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D2C73" w14:textId="77777777" w:rsidR="006850FE" w:rsidRDefault="006850FE" w:rsidP="006850FE">
      <w:pPr>
        <w:rPr>
          <w:lang w:val="en-US"/>
        </w:rPr>
      </w:pPr>
    </w:p>
    <w:p w14:paraId="550F32E2" w14:textId="77777777" w:rsidR="004B0B40" w:rsidRDefault="004B0B40" w:rsidP="006850FE">
      <w:pPr>
        <w:rPr>
          <w:lang w:val="en-US"/>
        </w:rPr>
      </w:pPr>
    </w:p>
    <w:p w14:paraId="431FF2BA" w14:textId="77777777" w:rsidR="006850FE" w:rsidRPr="00163028" w:rsidRDefault="006850FE" w:rsidP="006850FE">
      <w:pPr>
        <w:pStyle w:val="Overskrift1"/>
        <w:rPr>
          <w:rFonts w:ascii="Museo Sans 900" w:hAnsi="Museo Sans 900"/>
          <w:color w:val="F79646" w:themeColor="accent6"/>
          <w:lang w:val="en-US"/>
        </w:rPr>
      </w:pPr>
    </w:p>
    <w:p w14:paraId="3BAF8F41" w14:textId="41B91ED2" w:rsidR="00C84F4A" w:rsidRPr="008F683F" w:rsidRDefault="008F683F" w:rsidP="006850FE">
      <w:pPr>
        <w:pStyle w:val="Overskrift1"/>
        <w:rPr>
          <w:rFonts w:ascii="Museo Sans 900" w:hAnsi="Museo Sans 900"/>
          <w:color w:val="1F497D" w:themeColor="text2"/>
          <w:sz w:val="40"/>
          <w:szCs w:val="40"/>
        </w:rPr>
      </w:pPr>
      <w:proofErr w:type="gramStart"/>
      <w:r>
        <w:rPr>
          <w:rFonts w:ascii="Museo Sans 900" w:hAnsi="Museo Sans 900"/>
          <w:color w:val="1F497D" w:themeColor="text2"/>
          <w:sz w:val="40"/>
          <w:szCs w:val="40"/>
        </w:rPr>
        <w:t>SMV rapport</w:t>
      </w:r>
      <w:proofErr w:type="gramEnd"/>
      <w:r>
        <w:rPr>
          <w:rFonts w:ascii="Museo Sans 900" w:hAnsi="Museo Sans 900"/>
          <w:color w:val="1F497D" w:themeColor="text2"/>
          <w:sz w:val="40"/>
          <w:szCs w:val="40"/>
        </w:rPr>
        <w:t xml:space="preserve"> 20</w:t>
      </w:r>
      <w:r w:rsidR="0016178E">
        <w:rPr>
          <w:rFonts w:ascii="Museo Sans 900" w:hAnsi="Museo Sans 900"/>
          <w:color w:val="1F497D" w:themeColor="text2"/>
          <w:sz w:val="40"/>
          <w:szCs w:val="40"/>
        </w:rPr>
        <w:t>19</w:t>
      </w:r>
    </w:p>
    <w:p w14:paraId="5917879B" w14:textId="77777777" w:rsidR="00C84F4A" w:rsidRPr="008F683F" w:rsidRDefault="00C84F4A" w:rsidP="006850FE">
      <w:pPr>
        <w:pStyle w:val="Overskrift1"/>
        <w:rPr>
          <w:rFonts w:ascii="Museo Sans 900" w:hAnsi="Museo Sans 900"/>
          <w:color w:val="1F497D" w:themeColor="text2"/>
          <w:sz w:val="40"/>
          <w:szCs w:val="40"/>
        </w:rPr>
      </w:pPr>
    </w:p>
    <w:p w14:paraId="76BA1AB9" w14:textId="381DA168" w:rsidR="004B0B40" w:rsidRPr="008F683F" w:rsidRDefault="006458AA" w:rsidP="006850FE">
      <w:pPr>
        <w:pStyle w:val="Overskrift1"/>
        <w:rPr>
          <w:rFonts w:ascii="Museo Sans 900" w:hAnsi="Museo Sans 900"/>
          <w:color w:val="1F497D" w:themeColor="text2"/>
          <w:szCs w:val="32"/>
        </w:rPr>
      </w:pPr>
      <w:r w:rsidRPr="008F683F">
        <w:rPr>
          <w:rFonts w:ascii="Museo Sans 900" w:hAnsi="Museo Sans 900"/>
          <w:color w:val="1F497D" w:themeColor="text2"/>
          <w:szCs w:val="32"/>
        </w:rPr>
        <w:t xml:space="preserve">Dansk Standards Aktiviteter på </w:t>
      </w:r>
      <w:proofErr w:type="gramStart"/>
      <w:r w:rsidRPr="008F683F">
        <w:rPr>
          <w:rFonts w:ascii="Museo Sans 900" w:hAnsi="Museo Sans 900"/>
          <w:color w:val="1F497D" w:themeColor="text2"/>
          <w:szCs w:val="32"/>
        </w:rPr>
        <w:t>SMV området</w:t>
      </w:r>
      <w:proofErr w:type="gramEnd"/>
      <w:r w:rsidRPr="008F683F">
        <w:rPr>
          <w:rFonts w:ascii="Museo Sans 900" w:hAnsi="Museo Sans 900"/>
          <w:color w:val="1F497D" w:themeColor="text2"/>
          <w:szCs w:val="32"/>
        </w:rPr>
        <w:t xml:space="preserve"> i</w:t>
      </w:r>
      <w:r w:rsidR="004B0B40" w:rsidRPr="008F683F">
        <w:rPr>
          <w:rFonts w:ascii="Museo Sans 900" w:hAnsi="Museo Sans 900"/>
          <w:color w:val="1F497D" w:themeColor="text2"/>
          <w:szCs w:val="32"/>
        </w:rPr>
        <w:t xml:space="preserve"> 201</w:t>
      </w:r>
      <w:r w:rsidR="0016178E">
        <w:rPr>
          <w:rFonts w:ascii="Museo Sans 900" w:hAnsi="Museo Sans 900"/>
          <w:color w:val="1F497D" w:themeColor="text2"/>
          <w:szCs w:val="32"/>
        </w:rPr>
        <w:t>9</w:t>
      </w:r>
    </w:p>
    <w:p w14:paraId="5CA02E1B" w14:textId="77777777" w:rsidR="004B0B40" w:rsidRPr="008F683F" w:rsidRDefault="004B0B40" w:rsidP="006850FE">
      <w:pPr>
        <w:rPr>
          <w:color w:val="1F497D" w:themeColor="text2"/>
        </w:rPr>
      </w:pPr>
    </w:p>
    <w:p w14:paraId="0815A83D" w14:textId="77777777" w:rsidR="00C90841" w:rsidRPr="008F683F" w:rsidRDefault="004B0B40" w:rsidP="006850FE">
      <w:pPr>
        <w:rPr>
          <w:rFonts w:ascii="Verdana" w:hAnsi="Verdana"/>
          <w:i/>
        </w:rPr>
      </w:pPr>
      <w:r w:rsidRPr="008F683F">
        <w:rPr>
          <w:rFonts w:ascii="Verdana" w:hAnsi="Verdana"/>
          <w:i/>
        </w:rPr>
        <w:t xml:space="preserve">Ifølge standardiseringsforordningen, som trådte i kraft d. 1.1.2013, skal Dansk Standard særskilt afrapportere på de aktiviteter, der er målrettet SMV’er (små og mellemstore virksomheder) i Danmark. </w:t>
      </w:r>
      <w:r w:rsidR="00931987" w:rsidRPr="008F683F">
        <w:rPr>
          <w:rFonts w:ascii="Verdana" w:hAnsi="Verdana"/>
          <w:i/>
        </w:rPr>
        <w:t xml:space="preserve">EU har defineret en SMV i forhold til antal </w:t>
      </w:r>
      <w:r w:rsidR="005461FC" w:rsidRPr="008F683F">
        <w:rPr>
          <w:rFonts w:ascii="Verdana" w:hAnsi="Verdana"/>
          <w:i/>
        </w:rPr>
        <w:t>medarbejdere eller</w:t>
      </w:r>
      <w:r w:rsidR="00931987" w:rsidRPr="008F683F">
        <w:rPr>
          <w:rFonts w:ascii="Verdana" w:hAnsi="Verdana"/>
          <w:i/>
        </w:rPr>
        <w:t xml:space="preserve"> omsætning:</w:t>
      </w:r>
    </w:p>
    <w:p w14:paraId="41E3EB40" w14:textId="77777777" w:rsidR="00C90841" w:rsidRDefault="00C90841" w:rsidP="006850FE"/>
    <w:tbl>
      <w:tblPr>
        <w:tblW w:w="8647" w:type="dxa"/>
        <w:tblInd w:w="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1843"/>
        <w:gridCol w:w="1984"/>
      </w:tblGrid>
      <w:tr w:rsidR="00D73CE1" w:rsidRPr="00D73CE1" w14:paraId="6F423567" w14:textId="77777777" w:rsidTr="006850FE">
        <w:tc>
          <w:tcPr>
            <w:tcW w:w="241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5FC4CDD7" w14:textId="77777777" w:rsidR="00D73CE1" w:rsidRPr="003864D0" w:rsidRDefault="00D73CE1" w:rsidP="006850FE">
            <w:pPr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Kategori</w:t>
            </w:r>
            <w:r w:rsidRPr="003864D0">
              <w:rPr>
                <w:rFonts w:ascii="Verdana" w:hAnsi="Verdana"/>
                <w:b/>
                <w:bCs/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C1997E9" w14:textId="77777777" w:rsidR="00D73CE1" w:rsidRPr="003864D0" w:rsidRDefault="00D73CE1" w:rsidP="006850FE">
            <w:pPr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Medarbejdere</w:t>
            </w:r>
            <w:r w:rsidRPr="003864D0">
              <w:rPr>
                <w:rFonts w:ascii="Verdana" w:hAnsi="Verdana"/>
                <w:b/>
                <w:bCs/>
                <w:color w:val="000000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14:paraId="1CE58137" w14:textId="77777777" w:rsidR="00D73CE1" w:rsidRPr="00D73CE1" w:rsidRDefault="00D73CE1" w:rsidP="006850FE">
            <w:pPr>
              <w:rPr>
                <w:rFonts w:ascii="Verdana" w:hAnsi="Verdana"/>
                <w:b/>
                <w:bCs/>
                <w:color w:val="000000"/>
              </w:rPr>
            </w:pPr>
            <w:r w:rsidRPr="00D73CE1">
              <w:rPr>
                <w:rFonts w:ascii="Verdana" w:hAnsi="Verdana"/>
                <w:b/>
                <w:bCs/>
                <w:color w:val="000000"/>
              </w:rPr>
              <w:t>Omsætning</w:t>
            </w:r>
            <w:r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 w:rsidRPr="00D73CE1">
              <w:rPr>
                <w:rFonts w:ascii="Verdana" w:hAnsi="Verdana"/>
                <w:bCs/>
                <w:color w:val="000000"/>
              </w:rPr>
              <w:t>eller</w:t>
            </w:r>
            <w:r w:rsidRPr="00D73CE1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0"/>
              </w:rPr>
              <w:t>Balance</w:t>
            </w:r>
          </w:p>
          <w:p w14:paraId="2B9ADDF8" w14:textId="77777777" w:rsidR="00D73CE1" w:rsidRPr="00D73CE1" w:rsidRDefault="00D73CE1" w:rsidP="006850FE">
            <w:pPr>
              <w:rPr>
                <w:rFonts w:ascii="Verdana" w:hAnsi="Verdana"/>
                <w:b/>
                <w:bCs/>
                <w:color w:val="000000"/>
              </w:rPr>
            </w:pPr>
            <w:r w:rsidRPr="00D73CE1">
              <w:rPr>
                <w:rFonts w:ascii="Verdana" w:hAnsi="Verdana"/>
                <w:b/>
                <w:bCs/>
                <w:color w:val="000000"/>
              </w:rPr>
              <w:t xml:space="preserve">i alt      </w:t>
            </w:r>
          </w:p>
        </w:tc>
      </w:tr>
      <w:tr w:rsidR="00D73CE1" w:rsidRPr="003864D0" w14:paraId="3A466163" w14:textId="77777777" w:rsidTr="006850FE">
        <w:tc>
          <w:tcPr>
            <w:tcW w:w="241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5A07A71A" w14:textId="77777777" w:rsidR="00D73CE1" w:rsidRPr="003864D0" w:rsidRDefault="00D73CE1" w:rsidP="006850FE">
            <w:pPr>
              <w:rPr>
                <w:rFonts w:ascii="Verdana" w:hAnsi="Verdana"/>
                <w:color w:val="000000"/>
              </w:rPr>
            </w:pPr>
            <w:r w:rsidRPr="003864D0">
              <w:rPr>
                <w:rFonts w:ascii="Verdana" w:hAnsi="Verdana"/>
                <w:color w:val="000000"/>
              </w:rPr>
              <w:t>Medium-</w:t>
            </w:r>
            <w:proofErr w:type="spellStart"/>
            <w:r w:rsidRPr="003864D0">
              <w:rPr>
                <w:rFonts w:ascii="Verdana" w:hAnsi="Verdana"/>
                <w:color w:val="000000"/>
              </w:rPr>
              <w:t>sized</w:t>
            </w:r>
            <w:proofErr w:type="spellEnd"/>
          </w:p>
        </w:tc>
        <w:tc>
          <w:tcPr>
            <w:tcW w:w="241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72A285DB" w14:textId="77777777" w:rsidR="00D73CE1" w:rsidRPr="003864D0" w:rsidRDefault="00D73CE1" w:rsidP="006850FE">
            <w:pPr>
              <w:rPr>
                <w:rFonts w:ascii="Verdana" w:hAnsi="Verdana"/>
                <w:color w:val="000000"/>
              </w:rPr>
            </w:pPr>
            <w:r w:rsidRPr="003864D0">
              <w:rPr>
                <w:rFonts w:ascii="Verdana" w:hAnsi="Verdana"/>
                <w:color w:val="000000"/>
              </w:rPr>
              <w:t>&lt; 250</w:t>
            </w:r>
          </w:p>
        </w:tc>
        <w:tc>
          <w:tcPr>
            <w:tcW w:w="184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14:paraId="5FF61499" w14:textId="77777777" w:rsidR="00D73CE1" w:rsidRPr="003864D0" w:rsidRDefault="00D73CE1" w:rsidP="006850FE">
            <w:pPr>
              <w:rPr>
                <w:rFonts w:ascii="Verdana" w:hAnsi="Verdana"/>
                <w:color w:val="000000"/>
              </w:rPr>
            </w:pPr>
            <w:r w:rsidRPr="003864D0">
              <w:rPr>
                <w:rFonts w:ascii="Verdana" w:hAnsi="Verdana"/>
                <w:color w:val="000000"/>
              </w:rPr>
              <w:t>≤ € 50 m</w:t>
            </w:r>
          </w:p>
        </w:tc>
        <w:tc>
          <w:tcPr>
            <w:tcW w:w="1984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7E811D1A" w14:textId="77777777" w:rsidR="00D73CE1" w:rsidRPr="003864D0" w:rsidRDefault="00D73CE1" w:rsidP="006850FE">
            <w:pPr>
              <w:rPr>
                <w:rFonts w:ascii="Verdana" w:hAnsi="Verdana"/>
                <w:color w:val="000000"/>
              </w:rPr>
            </w:pPr>
            <w:r w:rsidRPr="003864D0">
              <w:rPr>
                <w:rFonts w:ascii="Verdana" w:hAnsi="Verdana"/>
                <w:color w:val="000000"/>
              </w:rPr>
              <w:t>≤ € 43 m</w:t>
            </w:r>
          </w:p>
        </w:tc>
      </w:tr>
      <w:tr w:rsidR="00D73CE1" w:rsidRPr="003864D0" w14:paraId="6333B8FB" w14:textId="77777777" w:rsidTr="006850FE">
        <w:tc>
          <w:tcPr>
            <w:tcW w:w="241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3912DF05" w14:textId="77777777" w:rsidR="00D73CE1" w:rsidRPr="003864D0" w:rsidRDefault="00D73CE1" w:rsidP="006850FE">
            <w:pPr>
              <w:rPr>
                <w:rFonts w:ascii="Verdana" w:hAnsi="Verdana"/>
                <w:color w:val="000000"/>
              </w:rPr>
            </w:pPr>
            <w:r w:rsidRPr="003864D0">
              <w:rPr>
                <w:rFonts w:ascii="Verdana" w:hAnsi="Verdana"/>
                <w:color w:val="000000"/>
              </w:rPr>
              <w:t>Small</w:t>
            </w:r>
          </w:p>
        </w:tc>
        <w:tc>
          <w:tcPr>
            <w:tcW w:w="241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2402844E" w14:textId="77777777" w:rsidR="00D73CE1" w:rsidRPr="003864D0" w:rsidRDefault="00D73CE1" w:rsidP="006850FE">
            <w:pPr>
              <w:rPr>
                <w:rFonts w:ascii="Verdana" w:hAnsi="Verdana"/>
                <w:color w:val="000000"/>
              </w:rPr>
            </w:pPr>
            <w:r w:rsidRPr="003864D0">
              <w:rPr>
                <w:rFonts w:ascii="Verdana" w:hAnsi="Verdana"/>
                <w:color w:val="000000"/>
              </w:rPr>
              <w:t>&lt; 50</w:t>
            </w:r>
          </w:p>
        </w:tc>
        <w:tc>
          <w:tcPr>
            <w:tcW w:w="184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14:paraId="0F9A74BD" w14:textId="77777777" w:rsidR="00D73CE1" w:rsidRPr="003864D0" w:rsidRDefault="00D73CE1" w:rsidP="006850FE">
            <w:pPr>
              <w:rPr>
                <w:rFonts w:ascii="Verdana" w:hAnsi="Verdana"/>
                <w:color w:val="000000"/>
              </w:rPr>
            </w:pPr>
            <w:r w:rsidRPr="003864D0">
              <w:rPr>
                <w:rFonts w:ascii="Verdana" w:hAnsi="Verdana"/>
                <w:color w:val="000000"/>
              </w:rPr>
              <w:t>≤ € 10 m</w:t>
            </w:r>
          </w:p>
        </w:tc>
        <w:tc>
          <w:tcPr>
            <w:tcW w:w="1984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337D2651" w14:textId="77777777" w:rsidR="00D73CE1" w:rsidRPr="003864D0" w:rsidRDefault="00D73CE1" w:rsidP="006850FE">
            <w:pPr>
              <w:rPr>
                <w:rFonts w:ascii="Verdana" w:hAnsi="Verdana"/>
                <w:color w:val="000000"/>
              </w:rPr>
            </w:pPr>
            <w:r w:rsidRPr="003864D0">
              <w:rPr>
                <w:rFonts w:ascii="Verdana" w:hAnsi="Verdana"/>
                <w:color w:val="000000"/>
              </w:rPr>
              <w:t>≤ € 10 m</w:t>
            </w:r>
          </w:p>
        </w:tc>
      </w:tr>
      <w:tr w:rsidR="00D73CE1" w:rsidRPr="003864D0" w14:paraId="28554DCA" w14:textId="77777777" w:rsidTr="006850FE">
        <w:tc>
          <w:tcPr>
            <w:tcW w:w="241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524C60EE" w14:textId="77777777" w:rsidR="00D73CE1" w:rsidRPr="003864D0" w:rsidRDefault="00D73CE1" w:rsidP="006850FE">
            <w:pPr>
              <w:rPr>
                <w:rFonts w:ascii="Verdana" w:hAnsi="Verdana"/>
                <w:color w:val="000000"/>
              </w:rPr>
            </w:pPr>
            <w:r w:rsidRPr="003864D0">
              <w:rPr>
                <w:rFonts w:ascii="Verdana" w:hAnsi="Verdana"/>
                <w:color w:val="000000"/>
              </w:rPr>
              <w:t>Micro</w:t>
            </w:r>
          </w:p>
        </w:tc>
        <w:tc>
          <w:tcPr>
            <w:tcW w:w="241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572F6BF1" w14:textId="77777777" w:rsidR="00D73CE1" w:rsidRPr="003864D0" w:rsidRDefault="00D73CE1" w:rsidP="006850FE">
            <w:pPr>
              <w:rPr>
                <w:rFonts w:ascii="Verdana" w:hAnsi="Verdana"/>
                <w:color w:val="000000"/>
              </w:rPr>
            </w:pPr>
            <w:r w:rsidRPr="003864D0">
              <w:rPr>
                <w:rFonts w:ascii="Verdana" w:hAnsi="Verdana"/>
                <w:color w:val="000000"/>
              </w:rPr>
              <w:t>&lt; 10</w:t>
            </w:r>
          </w:p>
        </w:tc>
        <w:tc>
          <w:tcPr>
            <w:tcW w:w="184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14:paraId="514CE274" w14:textId="77777777" w:rsidR="00D73CE1" w:rsidRPr="003864D0" w:rsidRDefault="00D73CE1" w:rsidP="006850FE">
            <w:pPr>
              <w:rPr>
                <w:rFonts w:ascii="Verdana" w:hAnsi="Verdana"/>
                <w:color w:val="000000"/>
              </w:rPr>
            </w:pPr>
            <w:r w:rsidRPr="003864D0">
              <w:rPr>
                <w:rFonts w:ascii="Verdana" w:hAnsi="Verdana"/>
                <w:color w:val="000000"/>
              </w:rPr>
              <w:t>≤ € 2 m</w:t>
            </w:r>
          </w:p>
        </w:tc>
        <w:tc>
          <w:tcPr>
            <w:tcW w:w="1984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D98572F" w14:textId="77777777" w:rsidR="00D73CE1" w:rsidRPr="003864D0" w:rsidRDefault="00D73CE1" w:rsidP="006850FE">
            <w:pPr>
              <w:rPr>
                <w:rFonts w:ascii="Verdana" w:hAnsi="Verdana"/>
                <w:color w:val="000000"/>
              </w:rPr>
            </w:pPr>
            <w:r w:rsidRPr="003864D0">
              <w:rPr>
                <w:rFonts w:ascii="Verdana" w:hAnsi="Verdana"/>
                <w:color w:val="000000"/>
              </w:rPr>
              <w:t>≤ € 2 m</w:t>
            </w:r>
          </w:p>
        </w:tc>
      </w:tr>
    </w:tbl>
    <w:p w14:paraId="6B95FC32" w14:textId="77777777" w:rsidR="00931987" w:rsidRDefault="00931987" w:rsidP="006850FE">
      <w:pPr>
        <w:rPr>
          <w:sz w:val="16"/>
          <w:szCs w:val="16"/>
        </w:rPr>
      </w:pPr>
      <w:r w:rsidRPr="00931987">
        <w:rPr>
          <w:sz w:val="16"/>
          <w:szCs w:val="16"/>
        </w:rPr>
        <w:t xml:space="preserve">Kilde: </w:t>
      </w:r>
      <w:hyperlink r:id="rId7" w:history="1">
        <w:r w:rsidRPr="00931987">
          <w:rPr>
            <w:rStyle w:val="Hyperlink"/>
            <w:sz w:val="16"/>
            <w:szCs w:val="16"/>
          </w:rPr>
          <w:t>http://ec.europa.eu/enterprise/policies/sme/facts-figures-analysis/sme-definition/</w:t>
        </w:r>
      </w:hyperlink>
    </w:p>
    <w:p w14:paraId="73F904BE" w14:textId="77777777" w:rsidR="00931987" w:rsidRPr="008D068C" w:rsidRDefault="00931987" w:rsidP="006850FE">
      <w:pPr>
        <w:rPr>
          <w:sz w:val="18"/>
          <w:szCs w:val="18"/>
        </w:rPr>
      </w:pPr>
    </w:p>
    <w:p w14:paraId="3337F385" w14:textId="77777777" w:rsidR="00C90841" w:rsidRPr="00F26863" w:rsidRDefault="00931987" w:rsidP="006850FE">
      <w:pPr>
        <w:rPr>
          <w:rFonts w:ascii="Verdana" w:hAnsi="Verdana"/>
          <w:i/>
          <w:sz w:val="18"/>
          <w:szCs w:val="18"/>
        </w:rPr>
      </w:pPr>
      <w:r w:rsidRPr="00F26863">
        <w:rPr>
          <w:rFonts w:ascii="Verdana" w:hAnsi="Verdana"/>
          <w:i/>
          <w:sz w:val="18"/>
          <w:szCs w:val="18"/>
        </w:rPr>
        <w:t xml:space="preserve">Da langt de fleste danske virksomheder kan kvalificeres som SMV'er, anvendes til tider i Danmark andre definitioner på en SMV. Her sættes den øvre grænse for antal medarbejdere ofte ved 100 og omsætning ved 100 mio. kr. </w:t>
      </w:r>
    </w:p>
    <w:p w14:paraId="048610F5" w14:textId="77777777" w:rsidR="00931987" w:rsidRPr="00F26863" w:rsidRDefault="00931987" w:rsidP="006850FE">
      <w:pPr>
        <w:rPr>
          <w:rFonts w:ascii="Verdana" w:hAnsi="Verdana"/>
        </w:rPr>
      </w:pPr>
    </w:p>
    <w:p w14:paraId="2645401A" w14:textId="77777777" w:rsidR="00931987" w:rsidRPr="00F26863" w:rsidRDefault="00931987" w:rsidP="006850FE">
      <w:pPr>
        <w:rPr>
          <w:rFonts w:ascii="Verdana" w:hAnsi="Verdana"/>
        </w:rPr>
      </w:pPr>
    </w:p>
    <w:p w14:paraId="49B8E8A8" w14:textId="77777777" w:rsidR="004B0B40" w:rsidRPr="00F26863" w:rsidRDefault="004B0B40" w:rsidP="006850FE">
      <w:pPr>
        <w:rPr>
          <w:rFonts w:ascii="Verdana" w:hAnsi="Verdana"/>
        </w:rPr>
      </w:pPr>
      <w:r w:rsidRPr="00F26863">
        <w:rPr>
          <w:rFonts w:ascii="Verdana" w:hAnsi="Verdana"/>
        </w:rPr>
        <w:t>Målet med rapporten er at synliggøre</w:t>
      </w:r>
      <w:r w:rsidR="006A708C">
        <w:rPr>
          <w:rFonts w:ascii="Verdana" w:hAnsi="Verdana"/>
        </w:rPr>
        <w:t>,</w:t>
      </w:r>
      <w:r w:rsidRPr="00F26863">
        <w:rPr>
          <w:rFonts w:ascii="Verdana" w:hAnsi="Verdana"/>
        </w:rPr>
        <w:t xml:space="preserve"> på hvilke områder der er initiativer</w:t>
      </w:r>
      <w:r w:rsidR="006A708C">
        <w:rPr>
          <w:rFonts w:ascii="Verdana" w:hAnsi="Verdana"/>
        </w:rPr>
        <w:t>,</w:t>
      </w:r>
      <w:r w:rsidRPr="00F26863">
        <w:rPr>
          <w:rFonts w:ascii="Verdana" w:hAnsi="Verdana"/>
        </w:rPr>
        <w:t xml:space="preserve"> som i særlig grad tager hensyn til SMV’</w:t>
      </w:r>
      <w:r w:rsidR="00931987" w:rsidRPr="00F26863">
        <w:rPr>
          <w:rFonts w:ascii="Verdana" w:hAnsi="Verdana"/>
        </w:rPr>
        <w:t>ers involvering</w:t>
      </w:r>
      <w:r w:rsidRPr="00F26863">
        <w:rPr>
          <w:rFonts w:ascii="Verdana" w:hAnsi="Verdana"/>
        </w:rPr>
        <w:t xml:space="preserve"> i standardiseringsarbejdet. </w:t>
      </w:r>
    </w:p>
    <w:p w14:paraId="55C24C3F" w14:textId="77777777" w:rsidR="006850FE" w:rsidRPr="00F26863" w:rsidRDefault="006850FE" w:rsidP="006850FE">
      <w:pPr>
        <w:rPr>
          <w:rFonts w:ascii="Verdana" w:hAnsi="Verdana"/>
        </w:rPr>
      </w:pPr>
    </w:p>
    <w:p w14:paraId="19F3F736" w14:textId="70879B21" w:rsidR="006850FE" w:rsidRPr="00F26863" w:rsidRDefault="006850FE" w:rsidP="006850FE">
      <w:pPr>
        <w:rPr>
          <w:rFonts w:ascii="Verdana" w:hAnsi="Verdana"/>
        </w:rPr>
      </w:pPr>
      <w:r w:rsidRPr="00F26863">
        <w:rPr>
          <w:rFonts w:ascii="Verdana" w:hAnsi="Verdana"/>
        </w:rPr>
        <w:t xml:space="preserve">Dansk Standard har </w:t>
      </w:r>
      <w:r w:rsidR="008F683F">
        <w:rPr>
          <w:rFonts w:ascii="Verdana" w:hAnsi="Verdana"/>
        </w:rPr>
        <w:t>s</w:t>
      </w:r>
      <w:r w:rsidRPr="00F26863">
        <w:rPr>
          <w:rFonts w:ascii="Verdana" w:hAnsi="Verdana"/>
        </w:rPr>
        <w:t>i</w:t>
      </w:r>
      <w:r w:rsidR="008F683F">
        <w:rPr>
          <w:rFonts w:ascii="Verdana" w:hAnsi="Verdana"/>
        </w:rPr>
        <w:t>den</w:t>
      </w:r>
      <w:r w:rsidRPr="00F26863">
        <w:rPr>
          <w:rFonts w:ascii="Verdana" w:hAnsi="Verdana"/>
        </w:rPr>
        <w:t xml:space="preserve"> 2013 indledt en </w:t>
      </w:r>
      <w:r w:rsidR="00F434E7">
        <w:rPr>
          <w:rFonts w:ascii="Verdana" w:hAnsi="Verdana"/>
        </w:rPr>
        <w:t>særlig</w:t>
      </w:r>
      <w:r w:rsidRPr="00F26863">
        <w:rPr>
          <w:rFonts w:ascii="Verdana" w:hAnsi="Verdana"/>
        </w:rPr>
        <w:t xml:space="preserve"> indsats overfor iværksættere og små- og mellemstore virksomheder med henblik på at udbrede viden om udbyttet ved at anvende standarder.</w:t>
      </w:r>
    </w:p>
    <w:p w14:paraId="52F506DC" w14:textId="0E532BDD" w:rsidR="008F683F" w:rsidRDefault="008F683F" w:rsidP="006850FE">
      <w:pPr>
        <w:rPr>
          <w:rFonts w:ascii="Verdana" w:hAnsi="Verdana"/>
        </w:rPr>
      </w:pPr>
    </w:p>
    <w:p w14:paraId="019F3F92" w14:textId="7A251AE5" w:rsidR="00880138" w:rsidRPr="00C560D1" w:rsidRDefault="00880138" w:rsidP="00880138">
      <w:pPr>
        <w:pStyle w:val="Overskrift1"/>
      </w:pPr>
      <w:r>
        <w:t>Morgen Briefing</w:t>
      </w:r>
    </w:p>
    <w:p w14:paraId="51BC1B58" w14:textId="69C17656" w:rsidR="00F35C56" w:rsidRPr="00096638" w:rsidRDefault="00F35C56" w:rsidP="00B84A13">
      <w:pPr>
        <w:rPr>
          <w:rFonts w:ascii="Verdana" w:hAnsi="Verdana"/>
          <w:color w:val="FF0000"/>
        </w:rPr>
      </w:pPr>
    </w:p>
    <w:p w14:paraId="3871D24A" w14:textId="427F70AB" w:rsidR="00E86EF0" w:rsidRDefault="00880138" w:rsidP="006850FE">
      <w:pPr>
        <w:rPr>
          <w:rFonts w:ascii="Verdana" w:hAnsi="Verdana"/>
        </w:rPr>
      </w:pPr>
      <w:r w:rsidRPr="00880138">
        <w:rPr>
          <w:rFonts w:ascii="Verdana" w:hAnsi="Verdana"/>
        </w:rPr>
        <w:t>Dansk standard</w:t>
      </w:r>
      <w:r>
        <w:rPr>
          <w:rFonts w:ascii="Verdana" w:hAnsi="Verdana"/>
        </w:rPr>
        <w:t xml:space="preserve"> har i 201</w:t>
      </w:r>
      <w:r w:rsidR="0016178E">
        <w:rPr>
          <w:rFonts w:ascii="Verdana" w:hAnsi="Verdana"/>
        </w:rPr>
        <w:t>9</w:t>
      </w:r>
      <w:r>
        <w:rPr>
          <w:rFonts w:ascii="Verdana" w:hAnsi="Verdana"/>
        </w:rPr>
        <w:t xml:space="preserve"> afholdt </w:t>
      </w:r>
      <w:r w:rsidR="00E47AF2">
        <w:rPr>
          <w:rFonts w:ascii="Verdana" w:hAnsi="Verdana"/>
        </w:rPr>
        <w:t>4 Morgen Briefings</w:t>
      </w:r>
      <w:r>
        <w:rPr>
          <w:rFonts w:ascii="Verdana" w:hAnsi="Verdana"/>
        </w:rPr>
        <w:t xml:space="preserve"> </w:t>
      </w:r>
      <w:r w:rsidR="00E47AF2">
        <w:rPr>
          <w:rFonts w:ascii="Verdana" w:hAnsi="Verdana"/>
        </w:rPr>
        <w:t xml:space="preserve">- </w:t>
      </w:r>
      <w:r>
        <w:rPr>
          <w:rFonts w:ascii="Verdana" w:hAnsi="Verdana"/>
        </w:rPr>
        <w:t xml:space="preserve">gratis arrangementer om emner der er aktuelle i relation til standardisering, og som i særlig grad også vedrører SMV’er. </w:t>
      </w:r>
    </w:p>
    <w:p w14:paraId="3BE69B3C" w14:textId="77777777" w:rsidR="00880138" w:rsidRPr="00880138" w:rsidRDefault="00880138" w:rsidP="006850FE">
      <w:pPr>
        <w:rPr>
          <w:rFonts w:ascii="Verdana" w:hAnsi="Verdana"/>
        </w:rPr>
      </w:pPr>
    </w:p>
    <w:p w14:paraId="2975EE01" w14:textId="1AF985C5" w:rsidR="004B0B40" w:rsidRPr="00F26863" w:rsidRDefault="00880138" w:rsidP="006850FE">
      <w:pPr>
        <w:rPr>
          <w:rFonts w:ascii="Verdana" w:hAnsi="Verdana"/>
        </w:rPr>
      </w:pPr>
      <w:r>
        <w:rPr>
          <w:rFonts w:ascii="Verdana" w:hAnsi="Verdana"/>
        </w:rPr>
        <w:t>Emnerne i 201</w:t>
      </w:r>
      <w:r w:rsidR="0016178E">
        <w:rPr>
          <w:rFonts w:ascii="Verdana" w:hAnsi="Verdana"/>
        </w:rPr>
        <w:t>9</w:t>
      </w:r>
      <w:r>
        <w:rPr>
          <w:rFonts w:ascii="Verdana" w:hAnsi="Verdana"/>
        </w:rPr>
        <w:t xml:space="preserve"> var:</w:t>
      </w:r>
    </w:p>
    <w:p w14:paraId="75EA51E3" w14:textId="7F85F3C8" w:rsidR="00880138" w:rsidRPr="00880138" w:rsidRDefault="0016178E" w:rsidP="00880138">
      <w:pPr>
        <w:pStyle w:val="Listeafsnit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Robotter</w:t>
      </w:r>
      <w:r w:rsidR="00880138" w:rsidRPr="00880138">
        <w:rPr>
          <w:rFonts w:ascii="Verdana" w:hAnsi="Verdana"/>
        </w:rPr>
        <w:t xml:space="preserve"> </w:t>
      </w:r>
    </w:p>
    <w:p w14:paraId="72C494DF" w14:textId="55A17EFF" w:rsidR="00880138" w:rsidRPr="00880138" w:rsidRDefault="0016178E" w:rsidP="00880138">
      <w:pPr>
        <w:pStyle w:val="Listeafsnit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3D-print</w:t>
      </w:r>
      <w:r w:rsidR="00880138" w:rsidRPr="00880138">
        <w:rPr>
          <w:rFonts w:ascii="Verdana" w:hAnsi="Verdana"/>
        </w:rPr>
        <w:t xml:space="preserve"> </w:t>
      </w:r>
    </w:p>
    <w:p w14:paraId="11CC2164" w14:textId="75728273" w:rsidR="00880138" w:rsidRPr="00880138" w:rsidRDefault="0016178E" w:rsidP="00880138">
      <w:pPr>
        <w:pStyle w:val="Listeafsnit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Cirkulær Økonomi</w:t>
      </w:r>
    </w:p>
    <w:p w14:paraId="2C387318" w14:textId="093F0AA3" w:rsidR="00E81BBA" w:rsidRPr="00880138" w:rsidRDefault="0016178E" w:rsidP="00880138">
      <w:pPr>
        <w:pStyle w:val="Listeafsnit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FN’s Verdensmål</w:t>
      </w:r>
    </w:p>
    <w:p w14:paraId="23E22C87" w14:textId="77777777" w:rsidR="00880138" w:rsidRPr="00F26863" w:rsidRDefault="00880138" w:rsidP="006850FE">
      <w:pPr>
        <w:rPr>
          <w:rFonts w:ascii="Verdana" w:hAnsi="Verdana"/>
        </w:rPr>
      </w:pPr>
    </w:p>
    <w:p w14:paraId="0CA42FEF" w14:textId="6B1BA1F6" w:rsidR="00E81BBA" w:rsidRDefault="00096638" w:rsidP="00C560D1">
      <w:pPr>
        <w:pStyle w:val="Overskrift1"/>
      </w:pPr>
      <w:r>
        <w:t>Informationsmøder om nye standardiseringsaktiviteter</w:t>
      </w:r>
    </w:p>
    <w:p w14:paraId="1E21575A" w14:textId="77777777" w:rsidR="00EF1F0A" w:rsidRPr="00EF1F0A" w:rsidRDefault="00EF1F0A" w:rsidP="00EF1F0A"/>
    <w:p w14:paraId="11CF953E" w14:textId="7F4CC0FB" w:rsidR="00E81BBA" w:rsidRDefault="00531D07" w:rsidP="006850FE">
      <w:pPr>
        <w:rPr>
          <w:rFonts w:ascii="Verdana" w:hAnsi="Verdana"/>
        </w:rPr>
      </w:pPr>
      <w:r w:rsidRPr="00EF1F0A">
        <w:rPr>
          <w:rFonts w:ascii="Verdana" w:hAnsi="Verdana"/>
        </w:rPr>
        <w:t xml:space="preserve">Der er </w:t>
      </w:r>
      <w:r w:rsidRPr="00EE7609">
        <w:rPr>
          <w:rFonts w:ascii="Verdana" w:hAnsi="Verdana"/>
        </w:rPr>
        <w:t xml:space="preserve">afholdt </w:t>
      </w:r>
      <w:r w:rsidR="00EE7609" w:rsidRPr="00EE7609">
        <w:rPr>
          <w:rFonts w:ascii="Verdana" w:hAnsi="Verdana"/>
        </w:rPr>
        <w:t>16</w:t>
      </w:r>
      <w:r w:rsidRPr="00EE7609">
        <w:rPr>
          <w:rFonts w:ascii="Verdana" w:hAnsi="Verdana"/>
        </w:rPr>
        <w:t xml:space="preserve"> informationsmøder</w:t>
      </w:r>
      <w:r w:rsidRPr="00EF1F0A">
        <w:rPr>
          <w:rFonts w:ascii="Verdana" w:hAnsi="Verdana"/>
        </w:rPr>
        <w:t xml:space="preserve"> </w:t>
      </w:r>
      <w:r w:rsidR="00EF1F0A">
        <w:rPr>
          <w:rFonts w:ascii="Verdana" w:hAnsi="Verdana"/>
        </w:rPr>
        <w:t>i 201</w:t>
      </w:r>
      <w:r w:rsidR="0016178E">
        <w:rPr>
          <w:rFonts w:ascii="Verdana" w:hAnsi="Verdana"/>
        </w:rPr>
        <w:t>9</w:t>
      </w:r>
      <w:r w:rsidR="00EF1F0A">
        <w:rPr>
          <w:rFonts w:ascii="Verdana" w:hAnsi="Verdana"/>
        </w:rPr>
        <w:t xml:space="preserve"> </w:t>
      </w:r>
      <w:r w:rsidRPr="00EF1F0A">
        <w:rPr>
          <w:rFonts w:ascii="Verdana" w:hAnsi="Verdana"/>
        </w:rPr>
        <w:t>omhandlende</w:t>
      </w:r>
      <w:r w:rsidR="00EE7609">
        <w:rPr>
          <w:rFonts w:ascii="Verdana" w:hAnsi="Verdana"/>
        </w:rPr>
        <w:t>:</w:t>
      </w:r>
      <w:r w:rsidR="00EF1F0A">
        <w:rPr>
          <w:rFonts w:ascii="Verdana" w:hAnsi="Verdana"/>
        </w:rPr>
        <w:t xml:space="preserve"> </w:t>
      </w:r>
    </w:p>
    <w:p w14:paraId="3E946255" w14:textId="77777777" w:rsidR="00EE7609" w:rsidRDefault="00EE7609" w:rsidP="006850FE">
      <w:pPr>
        <w:rPr>
          <w:rFonts w:ascii="Verdana" w:hAnsi="Verdana"/>
        </w:rPr>
      </w:pPr>
    </w:p>
    <w:p w14:paraId="769C351B" w14:textId="2DE2E9F9" w:rsidR="00EE7609" w:rsidRDefault="00EE7609" w:rsidP="00EE7609">
      <w:pPr>
        <w:pStyle w:val="Listeafsnit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>Dagslysstandard</w:t>
      </w:r>
    </w:p>
    <w:p w14:paraId="7536B79E" w14:textId="2AC56C78" w:rsidR="00EE7609" w:rsidRDefault="00EE7609" w:rsidP="00EE7609">
      <w:pPr>
        <w:pStyle w:val="Listeafsnit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IT </w:t>
      </w:r>
      <w:proofErr w:type="spellStart"/>
      <w:r>
        <w:rPr>
          <w:rFonts w:ascii="Verdana" w:hAnsi="Verdana"/>
        </w:rPr>
        <w:t>Governance</w:t>
      </w:r>
      <w:proofErr w:type="spellEnd"/>
    </w:p>
    <w:p w14:paraId="72DEF362" w14:textId="230515D6" w:rsidR="00EE7609" w:rsidRDefault="00EE7609" w:rsidP="00EE7609">
      <w:pPr>
        <w:pStyle w:val="Listeafsnit"/>
        <w:numPr>
          <w:ilvl w:val="0"/>
          <w:numId w:val="8"/>
        </w:numPr>
        <w:rPr>
          <w:rFonts w:ascii="Verdana" w:hAnsi="Verdana"/>
        </w:rPr>
      </w:pPr>
      <w:r w:rsidRPr="00EE7609">
        <w:rPr>
          <w:rFonts w:ascii="Verdana" w:hAnsi="Verdana"/>
        </w:rPr>
        <w:t xml:space="preserve">Informationsteknologi – Sikkerhedsteknikker </w:t>
      </w:r>
    </w:p>
    <w:p w14:paraId="15238265" w14:textId="589418D0" w:rsidR="00EE7609" w:rsidRDefault="00EE7609" w:rsidP="00EE7609">
      <w:pPr>
        <w:pStyle w:val="Listeafsnit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>Cirkulær økonomi og finansiel stabilitet</w:t>
      </w:r>
    </w:p>
    <w:p w14:paraId="4488CD10" w14:textId="66B4DC45" w:rsidR="00EE7609" w:rsidRDefault="00EE7609" w:rsidP="00EE7609">
      <w:pPr>
        <w:pStyle w:val="Listeafsnit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>Veganske og vegetariske fødevarer</w:t>
      </w:r>
    </w:p>
    <w:p w14:paraId="43733FBF" w14:textId="1E5CB41A" w:rsidR="00EE7609" w:rsidRDefault="00EE7609" w:rsidP="00EE7609">
      <w:pPr>
        <w:pStyle w:val="Listeafsnit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 xml:space="preserve">Food </w:t>
      </w:r>
      <w:proofErr w:type="spellStart"/>
      <w:r>
        <w:rPr>
          <w:rFonts w:ascii="Verdana" w:hAnsi="Verdana"/>
        </w:rPr>
        <w:t>authencity</w:t>
      </w:r>
      <w:proofErr w:type="spellEnd"/>
    </w:p>
    <w:p w14:paraId="65760F94" w14:textId="0E1ACEF3" w:rsidR="00EE7609" w:rsidRDefault="00EE7609" w:rsidP="00EE7609">
      <w:pPr>
        <w:pStyle w:val="Listeafsnit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>Deleøkonomi</w:t>
      </w:r>
    </w:p>
    <w:p w14:paraId="3581F81A" w14:textId="2D18F076" w:rsidR="00EE7609" w:rsidRDefault="00EE7609" w:rsidP="00EE7609">
      <w:pPr>
        <w:pStyle w:val="Listeafsnit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>3D-print</w:t>
      </w:r>
    </w:p>
    <w:p w14:paraId="30CDB6AF" w14:textId="73C23680" w:rsidR="00EE7609" w:rsidRDefault="00EE7609" w:rsidP="00EE7609">
      <w:pPr>
        <w:pStyle w:val="Listeafsnit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>BIM</w:t>
      </w:r>
    </w:p>
    <w:p w14:paraId="7CB1D218" w14:textId="756D7025" w:rsidR="00EE7609" w:rsidRDefault="00EE7609" w:rsidP="00EE7609">
      <w:pPr>
        <w:pStyle w:val="Listeafsnit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>Akustik</w:t>
      </w:r>
    </w:p>
    <w:p w14:paraId="02743D86" w14:textId="2A49D279" w:rsidR="00EE7609" w:rsidRDefault="00EE7609" w:rsidP="00EE7609">
      <w:pPr>
        <w:pStyle w:val="Listeafsnit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>Horisontale Servicestandarder</w:t>
      </w:r>
    </w:p>
    <w:p w14:paraId="6D1C46FE" w14:textId="20D27430" w:rsidR="00EE7609" w:rsidRDefault="00EE7609" w:rsidP="00EE7609">
      <w:pPr>
        <w:pStyle w:val="Listeafsnit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>Hjælpemidler</w:t>
      </w:r>
    </w:p>
    <w:p w14:paraId="44C0125B" w14:textId="33C5036F" w:rsidR="00EE7609" w:rsidRDefault="00EE7609" w:rsidP="00EE7609">
      <w:pPr>
        <w:pStyle w:val="Listeafsnit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>E-transporters</w:t>
      </w:r>
    </w:p>
    <w:p w14:paraId="28217771" w14:textId="39086272" w:rsidR="00EE7609" w:rsidRDefault="00EE7609" w:rsidP="00EE7609">
      <w:pPr>
        <w:pStyle w:val="Listeafsnit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>Cirkulær økonomi og plast</w:t>
      </w:r>
    </w:p>
    <w:p w14:paraId="11B59120" w14:textId="666D2B74" w:rsidR="00EE7609" w:rsidRDefault="00EE7609" w:rsidP="00EE7609">
      <w:pPr>
        <w:pStyle w:val="Listeafsnit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>Deleøkonomi</w:t>
      </w:r>
    </w:p>
    <w:p w14:paraId="0528ED31" w14:textId="384DB46A" w:rsidR="00EE7609" w:rsidRDefault="00EE7609" w:rsidP="00EE7609">
      <w:pPr>
        <w:pStyle w:val="Listeafsnit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>Kognitive hjælpemidler</w:t>
      </w:r>
    </w:p>
    <w:p w14:paraId="180F102A" w14:textId="77777777" w:rsidR="00EE7609" w:rsidRPr="00EE7609" w:rsidRDefault="00EE7609" w:rsidP="00EE7609">
      <w:pPr>
        <w:rPr>
          <w:rFonts w:ascii="Verdana" w:hAnsi="Verdana"/>
        </w:rPr>
      </w:pPr>
    </w:p>
    <w:p w14:paraId="5C947DCE" w14:textId="30505F93" w:rsidR="00EE7609" w:rsidRDefault="00EE7609" w:rsidP="00EE7609">
      <w:pPr>
        <w:pStyle w:val="Overskrift1"/>
      </w:pPr>
      <w:r>
        <w:t>Workshops om standardiseringsaktiviteter</w:t>
      </w:r>
    </w:p>
    <w:p w14:paraId="166F6452" w14:textId="4A685011" w:rsidR="00EE7609" w:rsidRDefault="00EE7609" w:rsidP="00EE7609"/>
    <w:p w14:paraId="1ED47172" w14:textId="09C030C6" w:rsidR="00EE7609" w:rsidRDefault="00EE7609" w:rsidP="00EE7609">
      <w:pPr>
        <w:rPr>
          <w:rFonts w:ascii="Verdana" w:hAnsi="Verdana"/>
        </w:rPr>
      </w:pPr>
      <w:r w:rsidRPr="00EE7609">
        <w:rPr>
          <w:rFonts w:ascii="Verdana" w:hAnsi="Verdana"/>
        </w:rPr>
        <w:t xml:space="preserve">Der er afholdt </w:t>
      </w:r>
      <w:r w:rsidR="00E47AF2">
        <w:rPr>
          <w:rFonts w:ascii="Verdana" w:hAnsi="Verdana"/>
        </w:rPr>
        <w:t>3 gratis</w:t>
      </w:r>
      <w:r>
        <w:rPr>
          <w:rFonts w:ascii="Verdana" w:hAnsi="Verdana"/>
        </w:rPr>
        <w:t xml:space="preserve"> workshops med følgende emner:</w:t>
      </w:r>
    </w:p>
    <w:p w14:paraId="2D1BD6E6" w14:textId="77777777" w:rsidR="00E47AF2" w:rsidRDefault="00E47AF2" w:rsidP="00EE7609">
      <w:pPr>
        <w:rPr>
          <w:rFonts w:ascii="Verdana" w:hAnsi="Verdana"/>
        </w:rPr>
      </w:pPr>
    </w:p>
    <w:p w14:paraId="356D028C" w14:textId="017BBD7D" w:rsidR="00EE7609" w:rsidRDefault="00EE7609" w:rsidP="00EE7609">
      <w:pPr>
        <w:pStyle w:val="Listeafsnit"/>
        <w:numPr>
          <w:ilvl w:val="0"/>
          <w:numId w:val="9"/>
        </w:numPr>
        <w:rPr>
          <w:rFonts w:ascii="Verdana" w:hAnsi="Verdana"/>
        </w:rPr>
      </w:pPr>
      <w:r>
        <w:rPr>
          <w:rFonts w:ascii="Verdana" w:hAnsi="Verdana"/>
        </w:rPr>
        <w:t>Installation af varmepumper</w:t>
      </w:r>
    </w:p>
    <w:p w14:paraId="03211FC2" w14:textId="06098340" w:rsidR="00C83AB9" w:rsidRDefault="00C83AB9" w:rsidP="00EE7609">
      <w:pPr>
        <w:pStyle w:val="Listeafsnit"/>
        <w:numPr>
          <w:ilvl w:val="0"/>
          <w:numId w:val="9"/>
        </w:numPr>
        <w:rPr>
          <w:rFonts w:ascii="Verdana" w:hAnsi="Verdana"/>
        </w:rPr>
      </w:pPr>
      <w:proofErr w:type="spellStart"/>
      <w:r>
        <w:rPr>
          <w:rFonts w:ascii="Verdana" w:hAnsi="Verdana"/>
        </w:rPr>
        <w:t>Afløsinstallationer</w:t>
      </w:r>
      <w:proofErr w:type="spellEnd"/>
    </w:p>
    <w:p w14:paraId="35FCDE0E" w14:textId="61CD47E8" w:rsidR="00C83AB9" w:rsidRDefault="00C83AB9" w:rsidP="00EE7609">
      <w:pPr>
        <w:pStyle w:val="Listeafsnit"/>
        <w:numPr>
          <w:ilvl w:val="0"/>
          <w:numId w:val="9"/>
        </w:numPr>
        <w:rPr>
          <w:rFonts w:ascii="Verdana" w:hAnsi="Verdana"/>
        </w:rPr>
      </w:pPr>
      <w:r>
        <w:rPr>
          <w:rFonts w:ascii="Verdana" w:hAnsi="Verdana"/>
        </w:rPr>
        <w:t>FN’s verdensmål</w:t>
      </w:r>
    </w:p>
    <w:p w14:paraId="1B4C86DF" w14:textId="1BFB7998" w:rsidR="00C83AB9" w:rsidRDefault="00C83AB9" w:rsidP="00C83AB9">
      <w:pPr>
        <w:rPr>
          <w:rFonts w:ascii="Verdana" w:hAnsi="Verdana"/>
        </w:rPr>
      </w:pPr>
    </w:p>
    <w:p w14:paraId="1974886C" w14:textId="0E48DCE9" w:rsidR="00C83AB9" w:rsidRPr="00C83AB9" w:rsidRDefault="00C83AB9" w:rsidP="00C83AB9">
      <w:pPr>
        <w:rPr>
          <w:rFonts w:ascii="Verdana" w:hAnsi="Verdana"/>
        </w:rPr>
      </w:pPr>
      <w:r>
        <w:rPr>
          <w:rFonts w:ascii="Verdana" w:hAnsi="Verdana"/>
        </w:rPr>
        <w:t>Desuden har DS deltaget på BYGCOMP i Bella Centeret, HI Tech &amp; Industry i Herning og Building Green i Forum.</w:t>
      </w:r>
    </w:p>
    <w:p w14:paraId="25E77FE6" w14:textId="68940C05" w:rsidR="00EE7609" w:rsidRPr="00EE7609" w:rsidRDefault="00EE7609" w:rsidP="00EE7609">
      <w:pPr>
        <w:rPr>
          <w:rFonts w:ascii="Verdana" w:hAnsi="Verdana"/>
        </w:rPr>
      </w:pPr>
    </w:p>
    <w:p w14:paraId="639D2A33" w14:textId="2BB8D4F1" w:rsidR="0087014F" w:rsidRPr="00F26863" w:rsidRDefault="00931987" w:rsidP="006850FE">
      <w:pPr>
        <w:rPr>
          <w:rFonts w:ascii="Verdana" w:hAnsi="Verdana"/>
        </w:rPr>
      </w:pPr>
      <w:r w:rsidRPr="00F26863">
        <w:rPr>
          <w:rFonts w:ascii="Verdana" w:hAnsi="Verdana"/>
        </w:rPr>
        <w:t>I Danmark varetages arbejdet med at udvikle og revidere standarder af en bred interessentskabskreds. Typisk deltager virksomheder, ansvarlige myndigheder og forskere i arbejdet. Dansk Standard arbejder målrettet på at få involveret eksperter; det være sig meget store virksomheder eller små niche producenter med et dybt kendskab til det område</w:t>
      </w:r>
      <w:r w:rsidR="000D2D31" w:rsidRPr="00F26863">
        <w:rPr>
          <w:rFonts w:ascii="Verdana" w:hAnsi="Verdana"/>
        </w:rPr>
        <w:t>,</w:t>
      </w:r>
      <w:r w:rsidRPr="00F26863">
        <w:rPr>
          <w:rFonts w:ascii="Verdana" w:hAnsi="Verdana"/>
        </w:rPr>
        <w:t xml:space="preserve"> den pågældende standard skal dække.</w:t>
      </w:r>
      <w:r w:rsidR="0087014F" w:rsidRPr="00F26863">
        <w:rPr>
          <w:rFonts w:ascii="Verdana" w:hAnsi="Verdana"/>
        </w:rPr>
        <w:t xml:space="preserve"> På informationsmøder</w:t>
      </w:r>
      <w:r w:rsidR="00C83AB9">
        <w:rPr>
          <w:rFonts w:ascii="Verdana" w:hAnsi="Verdana"/>
        </w:rPr>
        <w:t>, workshops og messer</w:t>
      </w:r>
      <w:r w:rsidR="0087014F" w:rsidRPr="00F26863">
        <w:rPr>
          <w:rFonts w:ascii="Verdana" w:hAnsi="Verdana"/>
        </w:rPr>
        <w:t xml:space="preserve"> får</w:t>
      </w:r>
      <w:r w:rsidR="00DF5255" w:rsidRPr="00F26863">
        <w:rPr>
          <w:rFonts w:ascii="Verdana" w:hAnsi="Verdana"/>
        </w:rPr>
        <w:t xml:space="preserve"> eksperter</w:t>
      </w:r>
      <w:r w:rsidR="0087014F" w:rsidRPr="00F26863">
        <w:rPr>
          <w:rFonts w:ascii="Verdana" w:hAnsi="Verdana"/>
        </w:rPr>
        <w:t xml:space="preserve"> </w:t>
      </w:r>
      <w:r w:rsidR="00096638">
        <w:rPr>
          <w:rFonts w:ascii="Verdana" w:hAnsi="Verdana"/>
        </w:rPr>
        <w:t xml:space="preserve">fra store og små virksomheder </w:t>
      </w:r>
      <w:r w:rsidR="0087014F" w:rsidRPr="00F26863">
        <w:rPr>
          <w:rFonts w:ascii="Verdana" w:hAnsi="Verdana"/>
        </w:rPr>
        <w:t>mulighed for at hør</w:t>
      </w:r>
      <w:r w:rsidR="00C543A2" w:rsidRPr="00F26863">
        <w:rPr>
          <w:rFonts w:ascii="Verdana" w:hAnsi="Verdana"/>
        </w:rPr>
        <w:t xml:space="preserve">e mere om </w:t>
      </w:r>
      <w:r w:rsidR="00E47AF2">
        <w:rPr>
          <w:rFonts w:ascii="Verdana" w:hAnsi="Verdana"/>
        </w:rPr>
        <w:t xml:space="preserve">fx </w:t>
      </w:r>
      <w:r w:rsidR="00C543A2" w:rsidRPr="00F26863">
        <w:rPr>
          <w:rFonts w:ascii="Verdana" w:hAnsi="Verdana"/>
        </w:rPr>
        <w:t xml:space="preserve">en kommende standard </w:t>
      </w:r>
      <w:r w:rsidR="00E47AF2">
        <w:rPr>
          <w:rFonts w:ascii="Verdana" w:hAnsi="Verdana"/>
        </w:rPr>
        <w:t xml:space="preserve">samt standardisering </w:t>
      </w:r>
      <w:r w:rsidR="00C543A2" w:rsidRPr="00F26863">
        <w:rPr>
          <w:rFonts w:ascii="Verdana" w:hAnsi="Verdana"/>
        </w:rPr>
        <w:t>og</w:t>
      </w:r>
      <w:r w:rsidR="0087014F" w:rsidRPr="00F26863">
        <w:rPr>
          <w:rFonts w:ascii="Verdana" w:hAnsi="Verdana"/>
        </w:rPr>
        <w:t xml:space="preserve"> hvilken indflydelse de</w:t>
      </w:r>
      <w:r w:rsidR="00E47AF2">
        <w:rPr>
          <w:rFonts w:ascii="Verdana" w:hAnsi="Verdana"/>
        </w:rPr>
        <w:t>t</w:t>
      </w:r>
      <w:r w:rsidR="0087014F" w:rsidRPr="00F26863">
        <w:rPr>
          <w:rFonts w:ascii="Verdana" w:hAnsi="Verdana"/>
        </w:rPr>
        <w:t xml:space="preserve"> kan få for deres </w:t>
      </w:r>
      <w:r w:rsidR="00DF5255" w:rsidRPr="00F26863">
        <w:rPr>
          <w:rFonts w:ascii="Verdana" w:hAnsi="Verdana"/>
        </w:rPr>
        <w:t>ekspert</w:t>
      </w:r>
      <w:r w:rsidR="0087014F" w:rsidRPr="00F26863">
        <w:rPr>
          <w:rFonts w:ascii="Verdana" w:hAnsi="Verdana"/>
        </w:rPr>
        <w:t>område</w:t>
      </w:r>
      <w:r w:rsidR="00BD5473" w:rsidRPr="00F26863">
        <w:rPr>
          <w:rFonts w:ascii="Verdana" w:hAnsi="Verdana"/>
        </w:rPr>
        <w:t>. P</w:t>
      </w:r>
      <w:r w:rsidR="0087014F" w:rsidRPr="00F26863">
        <w:rPr>
          <w:rFonts w:ascii="Verdana" w:hAnsi="Verdana"/>
        </w:rPr>
        <w:t>å den baggrund kan deltagerne tage stilling til</w:t>
      </w:r>
      <w:r w:rsidR="00BD5473" w:rsidRPr="00F26863">
        <w:rPr>
          <w:rFonts w:ascii="Verdana" w:hAnsi="Verdana"/>
        </w:rPr>
        <w:t>,</w:t>
      </w:r>
      <w:r w:rsidR="0087014F" w:rsidRPr="00F26863">
        <w:rPr>
          <w:rFonts w:ascii="Verdana" w:hAnsi="Verdana"/>
        </w:rPr>
        <w:t xml:space="preserve"> hvorvidt de ønsker at </w:t>
      </w:r>
      <w:r w:rsidR="00BD5473" w:rsidRPr="00F26863">
        <w:rPr>
          <w:rFonts w:ascii="Verdana" w:hAnsi="Verdana"/>
        </w:rPr>
        <w:t xml:space="preserve">deltage i arbejdet og </w:t>
      </w:r>
      <w:r w:rsidR="0087014F" w:rsidRPr="00F26863">
        <w:rPr>
          <w:rFonts w:ascii="Verdana" w:hAnsi="Verdana"/>
        </w:rPr>
        <w:t>få indflydelse på standardens indhold</w:t>
      </w:r>
      <w:r w:rsidR="00BD5473" w:rsidRPr="00F26863">
        <w:rPr>
          <w:rFonts w:ascii="Verdana" w:hAnsi="Verdana"/>
        </w:rPr>
        <w:t>.</w:t>
      </w:r>
      <w:r w:rsidR="00531D07">
        <w:rPr>
          <w:rFonts w:ascii="Verdana" w:hAnsi="Verdana"/>
        </w:rPr>
        <w:t xml:space="preserve"> </w:t>
      </w:r>
    </w:p>
    <w:p w14:paraId="1F68D157" w14:textId="77777777" w:rsidR="00BD5473" w:rsidRPr="00F26863" w:rsidRDefault="00BD5473" w:rsidP="006850FE">
      <w:pPr>
        <w:rPr>
          <w:rFonts w:ascii="Verdana" w:hAnsi="Verdana"/>
        </w:rPr>
      </w:pPr>
    </w:p>
    <w:p w14:paraId="1333BA7E" w14:textId="77777777" w:rsidR="00BD5473" w:rsidRPr="00C560D1" w:rsidRDefault="00BD5473" w:rsidP="00C560D1">
      <w:pPr>
        <w:pStyle w:val="Overskrift2"/>
      </w:pPr>
      <w:r w:rsidRPr="00C560D1">
        <w:t>SMV’ers adgang til standardiseringsaktiviteter</w:t>
      </w:r>
    </w:p>
    <w:p w14:paraId="42863CFB" w14:textId="77777777" w:rsidR="00BD5473" w:rsidRPr="00F26863" w:rsidRDefault="00BD5473" w:rsidP="006850FE">
      <w:pPr>
        <w:rPr>
          <w:rFonts w:ascii="Verdana" w:hAnsi="Verdana"/>
        </w:rPr>
      </w:pPr>
    </w:p>
    <w:p w14:paraId="32DE2E6B" w14:textId="3FA3EDA8" w:rsidR="00BD5473" w:rsidRPr="00F26863" w:rsidRDefault="00C7684F" w:rsidP="006850FE">
      <w:pPr>
        <w:rPr>
          <w:rFonts w:ascii="Verdana" w:hAnsi="Verdana"/>
        </w:rPr>
      </w:pPr>
      <w:r w:rsidRPr="00F26863">
        <w:rPr>
          <w:rFonts w:ascii="Verdana" w:hAnsi="Verdana"/>
        </w:rPr>
        <w:t xml:space="preserve">Dansk Standard er ikke, i modsætning til visse andre landes standardiserings-organisationer, baseret på medlemskab. </w:t>
      </w:r>
      <w:r w:rsidR="008D068C" w:rsidRPr="00F26863">
        <w:rPr>
          <w:rFonts w:ascii="Verdana" w:hAnsi="Verdana"/>
        </w:rPr>
        <w:t>Det betyder</w:t>
      </w:r>
      <w:r w:rsidR="000D2D31" w:rsidRPr="00F26863">
        <w:rPr>
          <w:rFonts w:ascii="Verdana" w:hAnsi="Verdana"/>
        </w:rPr>
        <w:t>,</w:t>
      </w:r>
      <w:r w:rsidR="008D068C" w:rsidRPr="00F26863">
        <w:rPr>
          <w:rFonts w:ascii="Verdana" w:hAnsi="Verdana"/>
        </w:rPr>
        <w:t xml:space="preserve"> at alle har</w:t>
      </w:r>
      <w:r w:rsidR="00B65200" w:rsidRPr="00F26863">
        <w:rPr>
          <w:rFonts w:ascii="Verdana" w:hAnsi="Verdana"/>
        </w:rPr>
        <w:t xml:space="preserve"> </w:t>
      </w:r>
      <w:r w:rsidR="00BD5473" w:rsidRPr="00F26863">
        <w:rPr>
          <w:rFonts w:ascii="Verdana" w:hAnsi="Verdana"/>
        </w:rPr>
        <w:t xml:space="preserve">adgang til at deltage i </w:t>
      </w:r>
      <w:r w:rsidRPr="00F26863">
        <w:rPr>
          <w:rFonts w:ascii="Verdana" w:hAnsi="Verdana"/>
        </w:rPr>
        <w:t xml:space="preserve">arbejdet med at udvikle standarder. </w:t>
      </w:r>
      <w:r w:rsidR="00931987" w:rsidRPr="00F26863">
        <w:rPr>
          <w:rFonts w:ascii="Verdana" w:hAnsi="Verdana"/>
        </w:rPr>
        <w:t xml:space="preserve">Hver deltager </w:t>
      </w:r>
      <w:r w:rsidR="0087014F" w:rsidRPr="00F26863">
        <w:rPr>
          <w:rFonts w:ascii="Verdana" w:hAnsi="Verdana"/>
        </w:rPr>
        <w:t xml:space="preserve">betaler for </w:t>
      </w:r>
      <w:r w:rsidR="000D2D31" w:rsidRPr="00F26863">
        <w:rPr>
          <w:rFonts w:ascii="Verdana" w:hAnsi="Verdana"/>
        </w:rPr>
        <w:t>at deltage</w:t>
      </w:r>
      <w:r w:rsidR="0087014F" w:rsidRPr="00F26863">
        <w:rPr>
          <w:rFonts w:ascii="Verdana" w:hAnsi="Verdana"/>
        </w:rPr>
        <w:t xml:space="preserve"> i det </w:t>
      </w:r>
      <w:r w:rsidR="00BD5473" w:rsidRPr="00F26863">
        <w:rPr>
          <w:rFonts w:ascii="Verdana" w:hAnsi="Verdana"/>
        </w:rPr>
        <w:t xml:space="preserve">enkelte standardiseringsudvalg – </w:t>
      </w:r>
      <w:r w:rsidR="00DF5255" w:rsidRPr="00F26863">
        <w:rPr>
          <w:rFonts w:ascii="Verdana" w:hAnsi="Verdana"/>
        </w:rPr>
        <w:t>små virksomheder med mindre end 10 ansatte</w:t>
      </w:r>
      <w:r w:rsidR="00BD5473" w:rsidRPr="00F26863">
        <w:rPr>
          <w:rFonts w:ascii="Verdana" w:hAnsi="Verdana"/>
        </w:rPr>
        <w:t xml:space="preserve"> får 50% rabat</w:t>
      </w:r>
      <w:r w:rsidR="00DF5255" w:rsidRPr="00F26863">
        <w:rPr>
          <w:rFonts w:ascii="Verdana" w:hAnsi="Verdana"/>
        </w:rPr>
        <w:t xml:space="preserve"> på gebyret</w:t>
      </w:r>
      <w:r w:rsidR="00BD5473" w:rsidRPr="00F26863">
        <w:rPr>
          <w:rFonts w:ascii="Verdana" w:hAnsi="Verdana"/>
        </w:rPr>
        <w:t xml:space="preserve">. </w:t>
      </w:r>
      <w:r w:rsidR="00C543A2" w:rsidRPr="00F26863">
        <w:rPr>
          <w:rFonts w:ascii="Verdana" w:hAnsi="Verdana"/>
        </w:rPr>
        <w:t>Deltagere i et</w:t>
      </w:r>
      <w:r w:rsidR="00531D07">
        <w:rPr>
          <w:rFonts w:ascii="Verdana" w:hAnsi="Verdana"/>
        </w:rPr>
        <w:t xml:space="preserve"> S-udvalg får stillet standarder</w:t>
      </w:r>
      <w:r w:rsidR="00C543A2" w:rsidRPr="00F26863">
        <w:rPr>
          <w:rFonts w:ascii="Verdana" w:hAnsi="Verdana"/>
        </w:rPr>
        <w:t xml:space="preserve"> gratis til rådighed</w:t>
      </w:r>
      <w:r w:rsidR="00531D07">
        <w:rPr>
          <w:rFonts w:ascii="Verdana" w:hAnsi="Verdana"/>
        </w:rPr>
        <w:t xml:space="preserve"> indenfor S-udvalgets område</w:t>
      </w:r>
      <w:r w:rsidR="00C543A2" w:rsidRPr="00F26863">
        <w:rPr>
          <w:rFonts w:ascii="Verdana" w:hAnsi="Verdana"/>
        </w:rPr>
        <w:t>.</w:t>
      </w:r>
    </w:p>
    <w:p w14:paraId="10A7926B" w14:textId="77777777" w:rsidR="00B65200" w:rsidRPr="00F26863" w:rsidRDefault="00B65200" w:rsidP="006850FE">
      <w:pPr>
        <w:rPr>
          <w:rFonts w:ascii="Verdana" w:hAnsi="Verdana"/>
        </w:rPr>
      </w:pPr>
    </w:p>
    <w:p w14:paraId="07A8DAA8" w14:textId="77777777" w:rsidR="00B65200" w:rsidRPr="00F26863" w:rsidRDefault="00B65200" w:rsidP="00C560D1">
      <w:pPr>
        <w:pStyle w:val="Overskrift2"/>
      </w:pPr>
      <w:r w:rsidRPr="00F26863">
        <w:lastRenderedPageBreak/>
        <w:t>Standarder i udkast</w:t>
      </w:r>
    </w:p>
    <w:p w14:paraId="73D912F4" w14:textId="177F08E7" w:rsidR="0087014F" w:rsidRPr="00F26863" w:rsidRDefault="00BD5473" w:rsidP="006850FE">
      <w:pPr>
        <w:rPr>
          <w:rFonts w:ascii="Verdana" w:hAnsi="Verdana"/>
        </w:rPr>
      </w:pPr>
      <w:r w:rsidRPr="00F26863">
        <w:rPr>
          <w:rFonts w:ascii="Verdana" w:hAnsi="Verdana"/>
        </w:rPr>
        <w:t>Interessenter, som ikke ønsker at deltage i udvikl</w:t>
      </w:r>
      <w:r w:rsidR="00531D07">
        <w:rPr>
          <w:rFonts w:ascii="Verdana" w:hAnsi="Verdana"/>
        </w:rPr>
        <w:t xml:space="preserve">ingen af standarden, har naturligvis </w:t>
      </w:r>
      <w:r w:rsidRPr="00F26863">
        <w:rPr>
          <w:rFonts w:ascii="Verdana" w:hAnsi="Verdana"/>
        </w:rPr>
        <w:t>mulighed for at kommentere på indholdet og komme med forslag til stand</w:t>
      </w:r>
      <w:r w:rsidR="00531D07">
        <w:rPr>
          <w:rFonts w:ascii="Verdana" w:hAnsi="Verdana"/>
        </w:rPr>
        <w:t>arders</w:t>
      </w:r>
      <w:r w:rsidRPr="00F26863">
        <w:rPr>
          <w:rFonts w:ascii="Verdana" w:hAnsi="Verdana"/>
        </w:rPr>
        <w:t xml:space="preserve"> indhold. Dette gøres på </w:t>
      </w:r>
      <w:hyperlink r:id="rId8" w:history="1">
        <w:r w:rsidRPr="00F26863">
          <w:rPr>
            <w:rStyle w:val="Hyperlink"/>
            <w:rFonts w:ascii="Verdana" w:hAnsi="Verdana"/>
          </w:rPr>
          <w:t>http://forslagskommentering.ds.dk/</w:t>
        </w:r>
      </w:hyperlink>
      <w:r w:rsidRPr="00F26863">
        <w:rPr>
          <w:rFonts w:ascii="Verdana" w:hAnsi="Verdana"/>
        </w:rPr>
        <w:t xml:space="preserve">  hvor man </w:t>
      </w:r>
      <w:r w:rsidR="00B65200" w:rsidRPr="00F26863">
        <w:rPr>
          <w:rFonts w:ascii="Verdana" w:hAnsi="Verdana"/>
        </w:rPr>
        <w:t xml:space="preserve">gratis </w:t>
      </w:r>
      <w:r w:rsidRPr="00F26863">
        <w:rPr>
          <w:rFonts w:ascii="Verdana" w:hAnsi="Verdana"/>
        </w:rPr>
        <w:t xml:space="preserve">kan </w:t>
      </w:r>
      <w:r w:rsidR="00B65200" w:rsidRPr="00F26863">
        <w:rPr>
          <w:rFonts w:ascii="Verdana" w:hAnsi="Verdana"/>
        </w:rPr>
        <w:t>oprette sig som bruger</w:t>
      </w:r>
      <w:r w:rsidR="00C543A2" w:rsidRPr="00F26863">
        <w:rPr>
          <w:rFonts w:ascii="Verdana" w:hAnsi="Verdana"/>
        </w:rPr>
        <w:t>,</w:t>
      </w:r>
      <w:r w:rsidR="00B65200" w:rsidRPr="00F26863">
        <w:rPr>
          <w:rFonts w:ascii="Verdana" w:hAnsi="Verdana"/>
        </w:rPr>
        <w:t xml:space="preserve"> </w:t>
      </w:r>
      <w:r w:rsidRPr="00F26863">
        <w:rPr>
          <w:rFonts w:ascii="Verdana" w:hAnsi="Verdana"/>
        </w:rPr>
        <w:t xml:space="preserve">få et overblik over hvilke </w:t>
      </w:r>
      <w:r w:rsidR="00531D07">
        <w:rPr>
          <w:rFonts w:ascii="Verdana" w:hAnsi="Verdana"/>
        </w:rPr>
        <w:t xml:space="preserve">forslag til </w:t>
      </w:r>
      <w:r w:rsidRPr="00F26863">
        <w:rPr>
          <w:rFonts w:ascii="Verdana" w:hAnsi="Verdana"/>
        </w:rPr>
        <w:t>standarder der er i høring</w:t>
      </w:r>
      <w:r w:rsidR="00C543A2" w:rsidRPr="00F26863">
        <w:rPr>
          <w:rFonts w:ascii="Verdana" w:hAnsi="Verdana"/>
        </w:rPr>
        <w:t xml:space="preserve"> og modtage notifikationer</w:t>
      </w:r>
      <w:r w:rsidR="00880138">
        <w:rPr>
          <w:rFonts w:ascii="Verdana" w:hAnsi="Verdana"/>
        </w:rPr>
        <w:t>,</w:t>
      </w:r>
      <w:r w:rsidR="00C543A2" w:rsidRPr="00F26863">
        <w:rPr>
          <w:rFonts w:ascii="Verdana" w:hAnsi="Verdana"/>
        </w:rPr>
        <w:t xml:space="preserve"> om de </w:t>
      </w:r>
      <w:r w:rsidR="00531D07">
        <w:rPr>
          <w:rFonts w:ascii="Verdana" w:hAnsi="Verdana"/>
        </w:rPr>
        <w:t xml:space="preserve">forslag til </w:t>
      </w:r>
      <w:r w:rsidR="00C543A2" w:rsidRPr="00F26863">
        <w:rPr>
          <w:rFonts w:ascii="Verdana" w:hAnsi="Verdana"/>
        </w:rPr>
        <w:t>standarder man ønsker at følge</w:t>
      </w:r>
      <w:r w:rsidRPr="00F26863">
        <w:rPr>
          <w:rFonts w:ascii="Verdana" w:hAnsi="Verdana"/>
        </w:rPr>
        <w:t xml:space="preserve">. </w:t>
      </w:r>
      <w:r w:rsidR="00DF5255" w:rsidRPr="00F26863">
        <w:rPr>
          <w:rFonts w:ascii="Verdana" w:hAnsi="Verdana"/>
        </w:rPr>
        <w:t>Dette sikrer</w:t>
      </w:r>
      <w:r w:rsidR="003F343B" w:rsidRPr="00F26863">
        <w:rPr>
          <w:rFonts w:ascii="Verdana" w:hAnsi="Verdana"/>
        </w:rPr>
        <w:t xml:space="preserve"> også</w:t>
      </w:r>
      <w:r w:rsidR="00DF5255" w:rsidRPr="00F26863">
        <w:rPr>
          <w:rFonts w:ascii="Verdana" w:hAnsi="Verdana"/>
        </w:rPr>
        <w:t xml:space="preserve"> at SMV’er</w:t>
      </w:r>
      <w:r w:rsidR="000D2D31" w:rsidRPr="00F26863">
        <w:rPr>
          <w:rFonts w:ascii="Verdana" w:hAnsi="Verdana"/>
        </w:rPr>
        <w:t>,</w:t>
      </w:r>
      <w:r w:rsidR="00DF5255" w:rsidRPr="00F26863">
        <w:rPr>
          <w:rFonts w:ascii="Verdana" w:hAnsi="Verdana"/>
        </w:rPr>
        <w:t xml:space="preserve"> som ikke har ressourcer til at d</w:t>
      </w:r>
      <w:r w:rsidR="00531D07">
        <w:rPr>
          <w:rFonts w:ascii="Verdana" w:hAnsi="Verdana"/>
        </w:rPr>
        <w:t>eltage aktivt i S</w:t>
      </w:r>
      <w:r w:rsidR="00DF5255" w:rsidRPr="00F26863">
        <w:rPr>
          <w:rFonts w:ascii="Verdana" w:hAnsi="Verdana"/>
        </w:rPr>
        <w:t>-udvalgene, stadig har en mulighed for at komme med forslag og kommentere en standard.</w:t>
      </w:r>
    </w:p>
    <w:p w14:paraId="69B9161F" w14:textId="77777777" w:rsidR="00BD5473" w:rsidRPr="00F26863" w:rsidRDefault="00BD5473" w:rsidP="006850FE">
      <w:pPr>
        <w:rPr>
          <w:rFonts w:ascii="Verdana" w:hAnsi="Verdana"/>
        </w:rPr>
      </w:pPr>
    </w:p>
    <w:p w14:paraId="5553B0E8" w14:textId="1A7A79FA" w:rsidR="00AC31C5" w:rsidRDefault="00C7684F" w:rsidP="00AC31C5">
      <w:pPr>
        <w:pStyle w:val="Overskrift1"/>
      </w:pPr>
      <w:r w:rsidRPr="00F26863">
        <w:t>SMV’er</w:t>
      </w:r>
      <w:r w:rsidR="00AC31C5">
        <w:t>s adgang til viden om standard</w:t>
      </w:r>
    </w:p>
    <w:p w14:paraId="67A6200B" w14:textId="0534ECA5" w:rsidR="00AC31C5" w:rsidRDefault="00AC31C5" w:rsidP="00AC31C5"/>
    <w:p w14:paraId="6F7087FB" w14:textId="77777777" w:rsidR="00AC31C5" w:rsidRPr="00F26863" w:rsidRDefault="00AC31C5" w:rsidP="006850FE">
      <w:pPr>
        <w:rPr>
          <w:rFonts w:ascii="Verdana" w:hAnsi="Verdana"/>
        </w:rPr>
      </w:pPr>
    </w:p>
    <w:p w14:paraId="4B1D312E" w14:textId="4394453D" w:rsidR="005E4192" w:rsidRDefault="00531D07" w:rsidP="005E4192">
      <w:pPr>
        <w:rPr>
          <w:rFonts w:ascii="Verdana" w:hAnsi="Verdana"/>
        </w:rPr>
      </w:pPr>
      <w:r>
        <w:rPr>
          <w:rFonts w:ascii="Verdana" w:hAnsi="Verdana"/>
        </w:rPr>
        <w:t xml:space="preserve">Dansk Standard stiller sig til rådighed overfor henvendelser fra alle som måtte have spørgsmål til såvel standardiseringsarbejdet som indhold i standarder. Dette er en service, som er gratis når spørgsmålene ikke kræver en ressourcetung arbejdsindsats. I så tilfælde vil der blive indgået en rådgivningsaftale. Hovedparten af henvendelserne kanaliseres igennem vores kundecenter (salg og WTO), der har mere end </w:t>
      </w:r>
      <w:r w:rsidR="00F434E7">
        <w:rPr>
          <w:rFonts w:ascii="Verdana" w:hAnsi="Verdana"/>
        </w:rPr>
        <w:t>35</w:t>
      </w:r>
      <w:r w:rsidR="00095DBC">
        <w:rPr>
          <w:rFonts w:ascii="Verdana" w:hAnsi="Verdana"/>
        </w:rPr>
        <w:t xml:space="preserve">00 </w:t>
      </w:r>
      <w:r>
        <w:rPr>
          <w:rFonts w:ascii="Verdana" w:hAnsi="Verdana"/>
        </w:rPr>
        <w:t>henvendelser om året</w:t>
      </w:r>
      <w:r w:rsidR="00095DBC">
        <w:rPr>
          <w:rFonts w:ascii="Verdana" w:hAnsi="Verdana"/>
        </w:rPr>
        <w:t xml:space="preserve">, heraf ca. </w:t>
      </w:r>
      <w:r w:rsidR="00F434E7">
        <w:rPr>
          <w:rFonts w:ascii="Verdana" w:hAnsi="Verdana"/>
        </w:rPr>
        <w:t>2700</w:t>
      </w:r>
      <w:r w:rsidR="00095DBC">
        <w:rPr>
          <w:rFonts w:ascii="Verdana" w:hAnsi="Verdana"/>
        </w:rPr>
        <w:t xml:space="preserve"> telefoniske henvendelser.</w:t>
      </w:r>
    </w:p>
    <w:p w14:paraId="70B33CB7" w14:textId="08891FFE" w:rsidR="00531D07" w:rsidRDefault="00531D07" w:rsidP="005E4192">
      <w:pPr>
        <w:rPr>
          <w:rFonts w:ascii="Verdana" w:hAnsi="Verdana"/>
        </w:rPr>
      </w:pPr>
      <w:r>
        <w:rPr>
          <w:rFonts w:ascii="Verdana" w:hAnsi="Verdana"/>
        </w:rPr>
        <w:t xml:space="preserve">Besvarelser, for så vidt de har en generisk interesse, bliver opsamlet i vores </w:t>
      </w:r>
      <w:proofErr w:type="spellStart"/>
      <w:r>
        <w:rPr>
          <w:rFonts w:ascii="Verdana" w:hAnsi="Verdana"/>
        </w:rPr>
        <w:t>videndatabase</w:t>
      </w:r>
      <w:proofErr w:type="spellEnd"/>
      <w:r>
        <w:rPr>
          <w:rFonts w:ascii="Verdana" w:hAnsi="Verdana"/>
        </w:rPr>
        <w:t xml:space="preserve"> med henblik på at kunne besvare tilsvarende henvendelser.</w:t>
      </w:r>
    </w:p>
    <w:p w14:paraId="0F9D161D" w14:textId="77777777" w:rsidR="00531D07" w:rsidRDefault="00531D07" w:rsidP="005E4192">
      <w:pPr>
        <w:rPr>
          <w:rFonts w:ascii="Verdana" w:hAnsi="Verdana"/>
        </w:rPr>
      </w:pPr>
    </w:p>
    <w:p w14:paraId="4FA2CBCC" w14:textId="77777777" w:rsidR="00F607DC" w:rsidRDefault="00C7684F" w:rsidP="006850FE">
      <w:pPr>
        <w:rPr>
          <w:rFonts w:ascii="Verdana" w:hAnsi="Verdana"/>
        </w:rPr>
      </w:pPr>
      <w:r w:rsidRPr="00F26863">
        <w:rPr>
          <w:rFonts w:ascii="Verdana" w:hAnsi="Verdana"/>
        </w:rPr>
        <w:t xml:space="preserve">I </w:t>
      </w:r>
      <w:hyperlink r:id="rId9" w:history="1">
        <w:r w:rsidRPr="00F26863">
          <w:rPr>
            <w:rStyle w:val="Hyperlink"/>
            <w:rFonts w:ascii="Verdana" w:hAnsi="Verdana"/>
            <w:i/>
          </w:rPr>
          <w:t>Informationscenteret</w:t>
        </w:r>
      </w:hyperlink>
      <w:r w:rsidRPr="00F26863">
        <w:rPr>
          <w:rFonts w:ascii="Verdana" w:hAnsi="Verdana"/>
        </w:rPr>
        <w:t xml:space="preserve"> hos Dansk Standard er der ligeledes adgang til gratis hjælp til søgning af relevante standarder, direktiver eller generel hjælp til søgning efter de rette dokumenter. </w:t>
      </w:r>
      <w:r w:rsidR="00F607DC" w:rsidRPr="00F26863">
        <w:rPr>
          <w:rFonts w:ascii="Verdana" w:hAnsi="Verdana"/>
        </w:rPr>
        <w:t xml:space="preserve">Er der behov for at læse en standard inden et køb foretages, kan man enten komme til Dansk Standard og læse </w:t>
      </w:r>
      <w:r w:rsidR="005461FC" w:rsidRPr="00F26863">
        <w:rPr>
          <w:rFonts w:ascii="Verdana" w:hAnsi="Verdana"/>
        </w:rPr>
        <w:t>hele standarde</w:t>
      </w:r>
      <w:r w:rsidR="00F607DC" w:rsidRPr="00F26863">
        <w:rPr>
          <w:rFonts w:ascii="Verdana" w:hAnsi="Verdana"/>
        </w:rPr>
        <w:t xml:space="preserve">n eller se et </w:t>
      </w:r>
      <w:proofErr w:type="spellStart"/>
      <w:r w:rsidR="00F607DC" w:rsidRPr="00F26863">
        <w:rPr>
          <w:rFonts w:ascii="Verdana" w:hAnsi="Verdana"/>
        </w:rPr>
        <w:t>pre</w:t>
      </w:r>
      <w:proofErr w:type="spellEnd"/>
      <w:r w:rsidR="00F607DC" w:rsidRPr="00F26863">
        <w:rPr>
          <w:rFonts w:ascii="Verdana" w:hAnsi="Verdana"/>
        </w:rPr>
        <w:t>-view af indholdet i webshoppen.</w:t>
      </w:r>
    </w:p>
    <w:p w14:paraId="186022AD" w14:textId="77777777" w:rsidR="005E4192" w:rsidRDefault="005E4192" w:rsidP="006850FE">
      <w:pPr>
        <w:rPr>
          <w:rFonts w:ascii="Verdana" w:hAnsi="Verdana"/>
        </w:rPr>
      </w:pPr>
    </w:p>
    <w:p w14:paraId="3B1EFF1F" w14:textId="560CADBD" w:rsidR="005E4192" w:rsidRDefault="005E4192" w:rsidP="006850FE">
      <w:pPr>
        <w:rPr>
          <w:rFonts w:ascii="Verdana" w:hAnsi="Verdana"/>
        </w:rPr>
      </w:pPr>
      <w:r>
        <w:rPr>
          <w:rFonts w:ascii="Verdana" w:hAnsi="Verdana"/>
        </w:rPr>
        <w:t xml:space="preserve">Informationscenteret har gennem </w:t>
      </w:r>
      <w:hyperlink r:id="rId10" w:history="1">
        <w:r w:rsidRPr="00D9138B">
          <w:rPr>
            <w:rStyle w:val="Hyperlink"/>
            <w:rFonts w:ascii="Verdana" w:hAnsi="Verdana"/>
          </w:rPr>
          <w:t>www.ds.dk</w:t>
        </w:r>
      </w:hyperlink>
      <w:r>
        <w:rPr>
          <w:rFonts w:ascii="Verdana" w:hAnsi="Verdana"/>
        </w:rPr>
        <w:t xml:space="preserve"> løbende udviklet på fanen ”</w:t>
      </w:r>
      <w:r w:rsidR="00B84A13">
        <w:rPr>
          <w:rFonts w:ascii="Verdana" w:hAnsi="Verdana"/>
        </w:rPr>
        <w:t>Om standarder</w:t>
      </w:r>
      <w:r>
        <w:rPr>
          <w:rFonts w:ascii="Verdana" w:hAnsi="Verdana"/>
        </w:rPr>
        <w:t>” værktøjer og f</w:t>
      </w:r>
      <w:r w:rsidR="00B84A13">
        <w:rPr>
          <w:rFonts w:ascii="Verdana" w:hAnsi="Verdana"/>
        </w:rPr>
        <w:t>ilm der informerer om standardisering</w:t>
      </w:r>
      <w:r>
        <w:rPr>
          <w:rFonts w:ascii="Verdana" w:hAnsi="Verdana"/>
        </w:rPr>
        <w:t xml:space="preserve"> og i særlig grad om CE-mærkning.</w:t>
      </w:r>
      <w:r w:rsidR="00B84A13">
        <w:rPr>
          <w:rFonts w:ascii="Verdana" w:hAnsi="Verdana"/>
        </w:rPr>
        <w:t xml:space="preserve"> </w:t>
      </w:r>
      <w:r w:rsidR="00531D07">
        <w:rPr>
          <w:rFonts w:ascii="Verdana" w:hAnsi="Verdana"/>
        </w:rPr>
        <w:t xml:space="preserve">Der er under ”Om standarder” flere DS-producerede film, blandt andet om CE-mærkning. </w:t>
      </w:r>
    </w:p>
    <w:p w14:paraId="03EB5F74" w14:textId="77777777" w:rsidR="00B84A13" w:rsidRPr="00F26863" w:rsidRDefault="00B84A13" w:rsidP="006850FE">
      <w:pPr>
        <w:rPr>
          <w:rFonts w:ascii="Verdana" w:hAnsi="Verdana"/>
        </w:rPr>
      </w:pPr>
    </w:p>
    <w:p w14:paraId="33713DC2" w14:textId="77777777" w:rsidR="00C7684F" w:rsidRPr="00F26863" w:rsidRDefault="00C7684F" w:rsidP="006850FE">
      <w:pPr>
        <w:rPr>
          <w:rFonts w:ascii="Verdana" w:hAnsi="Verdana"/>
        </w:rPr>
      </w:pPr>
      <w:r w:rsidRPr="00F26863">
        <w:rPr>
          <w:rFonts w:ascii="Verdana" w:hAnsi="Verdana"/>
          <w:i/>
        </w:rPr>
        <w:t>Informationscenteret</w:t>
      </w:r>
      <w:r w:rsidRPr="00F26863">
        <w:rPr>
          <w:rFonts w:ascii="Verdana" w:hAnsi="Verdana"/>
        </w:rPr>
        <w:t xml:space="preserve"> varetager også funktionen som nationalt WTO </w:t>
      </w:r>
      <w:proofErr w:type="spellStart"/>
      <w:r w:rsidRPr="00F26863">
        <w:rPr>
          <w:rFonts w:ascii="Verdana" w:hAnsi="Verdana"/>
        </w:rPr>
        <w:t>Enquiry</w:t>
      </w:r>
      <w:proofErr w:type="spellEnd"/>
      <w:r w:rsidRPr="00F26863">
        <w:rPr>
          <w:rFonts w:ascii="Verdana" w:hAnsi="Verdana"/>
        </w:rPr>
        <w:t xml:space="preserve"> Point og </w:t>
      </w:r>
      <w:r w:rsidR="008D068C" w:rsidRPr="00F26863">
        <w:rPr>
          <w:rFonts w:ascii="Verdana" w:hAnsi="Verdana"/>
        </w:rPr>
        <w:t xml:space="preserve">kan hjælpe danske og </w:t>
      </w:r>
      <w:r w:rsidRPr="00F26863">
        <w:rPr>
          <w:rFonts w:ascii="Verdana" w:hAnsi="Verdana"/>
        </w:rPr>
        <w:t xml:space="preserve">udenlandske </w:t>
      </w:r>
      <w:r w:rsidR="008D068C" w:rsidRPr="00F26863">
        <w:rPr>
          <w:rFonts w:ascii="Verdana" w:hAnsi="Verdana"/>
        </w:rPr>
        <w:t>SMV-</w:t>
      </w:r>
      <w:r w:rsidRPr="00F26863">
        <w:rPr>
          <w:rFonts w:ascii="Verdana" w:hAnsi="Verdana"/>
        </w:rPr>
        <w:t>virksomheder</w:t>
      </w:r>
      <w:r w:rsidR="005461FC" w:rsidRPr="00F26863">
        <w:rPr>
          <w:rFonts w:ascii="Verdana" w:hAnsi="Verdana"/>
        </w:rPr>
        <w:t xml:space="preserve"> i spørgsmål om</w:t>
      </w:r>
      <w:r w:rsidR="000D2D31" w:rsidRPr="00F26863">
        <w:rPr>
          <w:rFonts w:ascii="Verdana" w:hAnsi="Verdana"/>
        </w:rPr>
        <w:t>,</w:t>
      </w:r>
      <w:r w:rsidRPr="00F26863">
        <w:rPr>
          <w:rFonts w:ascii="Verdana" w:hAnsi="Verdana"/>
        </w:rPr>
        <w:t xml:space="preserve"> </w:t>
      </w:r>
      <w:r w:rsidR="003F343B" w:rsidRPr="00F26863">
        <w:rPr>
          <w:rFonts w:ascii="Verdana" w:hAnsi="Verdana"/>
        </w:rPr>
        <w:t xml:space="preserve">hvilke myndigheder de skal </w:t>
      </w:r>
      <w:proofErr w:type="gramStart"/>
      <w:r w:rsidR="003F343B" w:rsidRPr="00F26863">
        <w:rPr>
          <w:rFonts w:ascii="Verdana" w:hAnsi="Verdana"/>
        </w:rPr>
        <w:t>rette henvendelse</w:t>
      </w:r>
      <w:proofErr w:type="gramEnd"/>
      <w:r w:rsidR="003F343B" w:rsidRPr="00F26863">
        <w:rPr>
          <w:rFonts w:ascii="Verdana" w:hAnsi="Verdana"/>
        </w:rPr>
        <w:t xml:space="preserve"> til.</w:t>
      </w:r>
    </w:p>
    <w:p w14:paraId="1A5AFD7E" w14:textId="77777777" w:rsidR="00C543A2" w:rsidRDefault="00C543A2" w:rsidP="006850FE">
      <w:pPr>
        <w:rPr>
          <w:rFonts w:ascii="Verdana" w:hAnsi="Verdana"/>
        </w:rPr>
      </w:pPr>
    </w:p>
    <w:p w14:paraId="65C28245" w14:textId="77777777" w:rsidR="00B84A13" w:rsidRPr="00F26863" w:rsidRDefault="00B84A13" w:rsidP="006850FE">
      <w:pPr>
        <w:rPr>
          <w:rFonts w:ascii="Verdana" w:hAnsi="Verdana"/>
        </w:rPr>
      </w:pPr>
    </w:p>
    <w:p w14:paraId="2FBB7F39" w14:textId="77777777" w:rsidR="00B65200" w:rsidRDefault="005B15A9" w:rsidP="006850FE">
      <w:pPr>
        <w:rPr>
          <w:rFonts w:ascii="Verdana" w:hAnsi="Verdana"/>
        </w:rPr>
      </w:pPr>
      <w:hyperlink r:id="rId11" w:history="1">
        <w:r w:rsidR="00B65200" w:rsidRPr="00F26863">
          <w:rPr>
            <w:rStyle w:val="Hyperlink"/>
            <w:rFonts w:ascii="Verdana" w:hAnsi="Verdana"/>
            <w:i/>
          </w:rPr>
          <w:t>DS-Universitet</w:t>
        </w:r>
      </w:hyperlink>
      <w:r w:rsidR="00B65200" w:rsidRPr="00F26863">
        <w:rPr>
          <w:rFonts w:ascii="Verdana" w:hAnsi="Verdana"/>
          <w:i/>
        </w:rPr>
        <w:t xml:space="preserve"> </w:t>
      </w:r>
      <w:r w:rsidR="00B65200" w:rsidRPr="00F26863">
        <w:rPr>
          <w:rFonts w:ascii="Verdana" w:hAnsi="Verdana"/>
        </w:rPr>
        <w:t>tilbyder gratis undervisning til</w:t>
      </w:r>
      <w:r w:rsidR="003F343B" w:rsidRPr="00F26863">
        <w:rPr>
          <w:rFonts w:ascii="Verdana" w:hAnsi="Verdana"/>
        </w:rPr>
        <w:t xml:space="preserve"> blandt andet</w:t>
      </w:r>
      <w:r w:rsidR="00B65200" w:rsidRPr="00F26863">
        <w:rPr>
          <w:rFonts w:ascii="Verdana" w:hAnsi="Verdana"/>
        </w:rPr>
        <w:t xml:space="preserve"> SMV</w:t>
      </w:r>
      <w:r w:rsidR="003F343B" w:rsidRPr="00F26863">
        <w:rPr>
          <w:rFonts w:ascii="Verdana" w:hAnsi="Verdana"/>
        </w:rPr>
        <w:t>’</w:t>
      </w:r>
      <w:r w:rsidR="00B65200" w:rsidRPr="00F26863">
        <w:rPr>
          <w:rFonts w:ascii="Verdana" w:hAnsi="Verdana"/>
        </w:rPr>
        <w:t>er om følgende emner:</w:t>
      </w:r>
    </w:p>
    <w:p w14:paraId="470C8D3E" w14:textId="77777777" w:rsidR="00E86EF0" w:rsidRPr="00F26863" w:rsidRDefault="00E86EF0" w:rsidP="006850FE">
      <w:pPr>
        <w:rPr>
          <w:rFonts w:ascii="Verdana" w:hAnsi="Verdana"/>
        </w:rPr>
      </w:pPr>
    </w:p>
    <w:p w14:paraId="47934DB4" w14:textId="77777777" w:rsidR="00B65200" w:rsidRDefault="00B65200" w:rsidP="006850FE">
      <w:pPr>
        <w:numPr>
          <w:ilvl w:val="0"/>
          <w:numId w:val="3"/>
        </w:numPr>
        <w:rPr>
          <w:rFonts w:ascii="Verdana" w:hAnsi="Verdana"/>
        </w:rPr>
      </w:pPr>
      <w:r w:rsidRPr="00F26863">
        <w:rPr>
          <w:rFonts w:ascii="Verdana" w:hAnsi="Verdana"/>
        </w:rPr>
        <w:t>Introduktion til standardisering</w:t>
      </w:r>
    </w:p>
    <w:p w14:paraId="0C0BD8CC" w14:textId="3D88B079" w:rsidR="00B84A13" w:rsidRPr="00F26863" w:rsidRDefault="00B84A13" w:rsidP="006850FE">
      <w:pPr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Kom godt i gang i dit S-udvalg</w:t>
      </w:r>
    </w:p>
    <w:p w14:paraId="7918C57C" w14:textId="77777777" w:rsidR="00B65200" w:rsidRPr="00F26863" w:rsidRDefault="00B65200" w:rsidP="006850FE">
      <w:pPr>
        <w:numPr>
          <w:ilvl w:val="0"/>
          <w:numId w:val="3"/>
        </w:numPr>
        <w:rPr>
          <w:rFonts w:ascii="Verdana" w:hAnsi="Verdana"/>
        </w:rPr>
      </w:pPr>
      <w:r w:rsidRPr="00F26863">
        <w:rPr>
          <w:rFonts w:ascii="Verdana" w:hAnsi="Verdana"/>
        </w:rPr>
        <w:t>Reglerne for europæisk standardisering (CEN)</w:t>
      </w:r>
    </w:p>
    <w:p w14:paraId="465D10BF" w14:textId="77777777" w:rsidR="00B65200" w:rsidRPr="00F26863" w:rsidRDefault="00B65200" w:rsidP="006850FE">
      <w:pPr>
        <w:numPr>
          <w:ilvl w:val="0"/>
          <w:numId w:val="3"/>
        </w:numPr>
        <w:rPr>
          <w:rFonts w:ascii="Verdana" w:hAnsi="Verdana"/>
        </w:rPr>
      </w:pPr>
      <w:r w:rsidRPr="00F26863">
        <w:rPr>
          <w:rFonts w:ascii="Verdana" w:hAnsi="Verdana"/>
        </w:rPr>
        <w:t>Reglerne for international standardisering (ISO)</w:t>
      </w:r>
    </w:p>
    <w:p w14:paraId="7B583C09" w14:textId="77777777" w:rsidR="00B65200" w:rsidRDefault="00B65200" w:rsidP="006850FE">
      <w:pPr>
        <w:numPr>
          <w:ilvl w:val="0"/>
          <w:numId w:val="3"/>
        </w:numPr>
        <w:rPr>
          <w:rFonts w:ascii="Verdana" w:hAnsi="Verdana"/>
        </w:rPr>
      </w:pPr>
      <w:r w:rsidRPr="00F26863">
        <w:rPr>
          <w:rFonts w:ascii="Verdana" w:hAnsi="Verdana"/>
        </w:rPr>
        <w:t>Regler for international/europæisk elektroteknisk standardisering (IEC/CLC)</w:t>
      </w:r>
    </w:p>
    <w:p w14:paraId="03041E82" w14:textId="77777777" w:rsidR="00E86EF0" w:rsidRDefault="00E86EF0" w:rsidP="006850FE">
      <w:pPr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CE-mærkning for iværksættere og SMV’er</w:t>
      </w:r>
    </w:p>
    <w:p w14:paraId="7A2C6713" w14:textId="77777777" w:rsidR="00B84A13" w:rsidRDefault="00B84A13" w:rsidP="00B84A13">
      <w:pPr>
        <w:rPr>
          <w:rFonts w:ascii="Verdana" w:hAnsi="Verdana"/>
        </w:rPr>
      </w:pPr>
    </w:p>
    <w:p w14:paraId="50F68DC1" w14:textId="33AB0E97" w:rsidR="00B84A13" w:rsidRPr="00F26863" w:rsidRDefault="00B84A13" w:rsidP="00B84A13">
      <w:pPr>
        <w:rPr>
          <w:rFonts w:ascii="Verdana" w:hAnsi="Verdana"/>
        </w:rPr>
      </w:pPr>
      <w:r>
        <w:rPr>
          <w:rFonts w:ascii="Verdana" w:hAnsi="Verdana"/>
        </w:rPr>
        <w:lastRenderedPageBreak/>
        <w:t>I år 201</w:t>
      </w:r>
      <w:r w:rsidR="0016178E">
        <w:rPr>
          <w:rFonts w:ascii="Verdana" w:hAnsi="Verdana"/>
        </w:rPr>
        <w:t>9</w:t>
      </w:r>
      <w:r>
        <w:rPr>
          <w:rFonts w:ascii="Verdana" w:hAnsi="Verdana"/>
        </w:rPr>
        <w:t xml:space="preserve"> deltog </w:t>
      </w:r>
      <w:r w:rsidR="0016178E">
        <w:rPr>
          <w:rFonts w:ascii="Verdana" w:hAnsi="Verdana"/>
        </w:rPr>
        <w:t>309</w:t>
      </w:r>
      <w:r w:rsidR="00762FE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personer fra </w:t>
      </w:r>
      <w:proofErr w:type="spellStart"/>
      <w:r>
        <w:rPr>
          <w:rFonts w:ascii="Verdana" w:hAnsi="Verdana"/>
        </w:rPr>
        <w:t>SMVegmentet</w:t>
      </w:r>
      <w:proofErr w:type="spellEnd"/>
      <w:r>
        <w:rPr>
          <w:rFonts w:ascii="Verdana" w:hAnsi="Verdana"/>
        </w:rPr>
        <w:t xml:space="preserve"> i de udbudte kurser.</w:t>
      </w:r>
    </w:p>
    <w:p w14:paraId="501310CE" w14:textId="77777777" w:rsidR="00025D25" w:rsidRPr="00F26863" w:rsidRDefault="00025D25" w:rsidP="006850FE">
      <w:pPr>
        <w:rPr>
          <w:rFonts w:ascii="Verdana" w:hAnsi="Verdana"/>
        </w:rPr>
      </w:pPr>
    </w:p>
    <w:p w14:paraId="067895CB" w14:textId="77777777" w:rsidR="00374FC8" w:rsidRPr="00F26863" w:rsidRDefault="00890D29" w:rsidP="00C560D1">
      <w:pPr>
        <w:pStyle w:val="Overskrift1"/>
      </w:pPr>
      <w:r w:rsidRPr="00F26863">
        <w:t>H</w:t>
      </w:r>
      <w:r w:rsidR="00374FC8" w:rsidRPr="00F26863">
        <w:t>åndbøger</w:t>
      </w:r>
      <w:r w:rsidRPr="00F26863">
        <w:t>, hæfter og standardpakker</w:t>
      </w:r>
    </w:p>
    <w:p w14:paraId="5B1746E4" w14:textId="2732B1A0" w:rsidR="00374FC8" w:rsidRDefault="00374FC8" w:rsidP="006850FE">
      <w:pPr>
        <w:rPr>
          <w:rFonts w:ascii="Verdana" w:hAnsi="Verdana"/>
        </w:rPr>
      </w:pPr>
    </w:p>
    <w:p w14:paraId="270770DF" w14:textId="03992B5E" w:rsidR="00890D29" w:rsidRDefault="00890D29" w:rsidP="006850FE">
      <w:pPr>
        <w:rPr>
          <w:rFonts w:ascii="Verdana" w:hAnsi="Verdana"/>
        </w:rPr>
      </w:pPr>
      <w:r w:rsidRPr="00F26863">
        <w:rPr>
          <w:rFonts w:ascii="Verdana" w:hAnsi="Verdana"/>
        </w:rPr>
        <w:t>Dansk Standards Forlag udgiver håndbøger, hæfter og standardpakker. Håndbøgerne indeholder typisk vejledninger og artikler til en eller flere standarder, som også er indeholdt i håndbøgerne. Standardpakkerne indeholder en række standarder indenfor emnespecifikke områder,</w:t>
      </w:r>
      <w:r w:rsidR="004378B5" w:rsidRPr="00F26863">
        <w:rPr>
          <w:rFonts w:ascii="Verdana" w:hAnsi="Verdana"/>
        </w:rPr>
        <w:t xml:space="preserve"> </w:t>
      </w:r>
      <w:r w:rsidRPr="00F26863">
        <w:rPr>
          <w:rFonts w:ascii="Verdana" w:hAnsi="Verdana"/>
        </w:rPr>
        <w:t>hvor standarderne ofte revideres og en håndbog derfor hurtigt forældes. Produkterne sælges i papir og elektroniske udgaver.</w:t>
      </w:r>
      <w:r w:rsidR="00F35C56" w:rsidRPr="00F26863">
        <w:rPr>
          <w:rFonts w:ascii="Verdana" w:hAnsi="Verdana"/>
        </w:rPr>
        <w:t xml:space="preserve"> Med standardpakkerne sparer virksomhederne 25% i forhold til løssalgsprisen.</w:t>
      </w:r>
    </w:p>
    <w:p w14:paraId="147B2C5B" w14:textId="4CE2490D" w:rsidR="00B84A13" w:rsidRPr="00F434E7" w:rsidRDefault="00531D07" w:rsidP="00531D07">
      <w:pPr>
        <w:rPr>
          <w:rFonts w:ascii="Verdana" w:hAnsi="Verdana"/>
        </w:rPr>
      </w:pPr>
      <w:r w:rsidRPr="00F434E7">
        <w:rPr>
          <w:rFonts w:ascii="Verdana" w:hAnsi="Verdana"/>
        </w:rPr>
        <w:t>I</w:t>
      </w:r>
      <w:r w:rsidR="00F434E7" w:rsidRPr="00F434E7">
        <w:rPr>
          <w:rFonts w:ascii="Verdana" w:hAnsi="Verdana"/>
        </w:rPr>
        <w:t xml:space="preserve">ndenfor standardpakker er der </w:t>
      </w:r>
      <w:r w:rsidRPr="00F434E7">
        <w:rPr>
          <w:rFonts w:ascii="Verdana" w:hAnsi="Verdana"/>
        </w:rPr>
        <w:t>udviklet specifikke pakker direkte møntet på CE-</w:t>
      </w:r>
      <w:bookmarkStart w:id="0" w:name="_GoBack"/>
      <w:bookmarkEnd w:id="0"/>
      <w:r w:rsidRPr="00F14959">
        <w:rPr>
          <w:rFonts w:ascii="Verdana" w:hAnsi="Verdana"/>
        </w:rPr>
        <w:t xml:space="preserve">mærkning og der er </w:t>
      </w:r>
      <w:r w:rsidR="00F434E7" w:rsidRPr="00F14959">
        <w:rPr>
          <w:rFonts w:ascii="Verdana" w:hAnsi="Verdana"/>
        </w:rPr>
        <w:t>nu</w:t>
      </w:r>
      <w:r w:rsidRPr="00F14959">
        <w:rPr>
          <w:rFonts w:ascii="Verdana" w:hAnsi="Verdana"/>
        </w:rPr>
        <w:t xml:space="preserve"> </w:t>
      </w:r>
      <w:r w:rsidR="00F434E7" w:rsidRPr="00F14959">
        <w:rPr>
          <w:rFonts w:ascii="Verdana" w:hAnsi="Verdana"/>
        </w:rPr>
        <w:t>1</w:t>
      </w:r>
      <w:r w:rsidR="00E47AF2" w:rsidRPr="00F14959">
        <w:rPr>
          <w:rFonts w:ascii="Verdana" w:hAnsi="Verdana"/>
        </w:rPr>
        <w:t>5</w:t>
      </w:r>
      <w:r w:rsidR="00F434E7" w:rsidRPr="00F14959">
        <w:rPr>
          <w:rFonts w:ascii="Verdana" w:hAnsi="Verdana"/>
        </w:rPr>
        <w:t xml:space="preserve"> </w:t>
      </w:r>
      <w:r w:rsidRPr="00F14959">
        <w:rPr>
          <w:rFonts w:ascii="Verdana" w:hAnsi="Verdana"/>
        </w:rPr>
        <w:t>CE-mærkningspakker</w:t>
      </w:r>
      <w:r w:rsidR="00F14959" w:rsidRPr="00F14959">
        <w:rPr>
          <w:rFonts w:ascii="Verdana" w:hAnsi="Verdana"/>
        </w:rPr>
        <w:t xml:space="preserve"> i alt.</w:t>
      </w:r>
      <w:r w:rsidR="004400A1" w:rsidRPr="00F434E7">
        <w:rPr>
          <w:rFonts w:ascii="Verdana" w:hAnsi="Verdana"/>
        </w:rPr>
        <w:t xml:space="preserve"> </w:t>
      </w:r>
    </w:p>
    <w:p w14:paraId="550E7117" w14:textId="77777777" w:rsidR="00C77966" w:rsidRDefault="00C77966" w:rsidP="00843FC3">
      <w:pPr>
        <w:rPr>
          <w:rFonts w:ascii="Verdana" w:hAnsi="Verdana"/>
          <w:color w:val="FF0000"/>
        </w:rPr>
      </w:pPr>
    </w:p>
    <w:p w14:paraId="0850E6C3" w14:textId="77777777" w:rsidR="00C543A2" w:rsidRPr="00F26863" w:rsidRDefault="00C543A2" w:rsidP="006850FE">
      <w:pPr>
        <w:rPr>
          <w:rFonts w:ascii="Verdana" w:hAnsi="Verdana"/>
        </w:rPr>
      </w:pPr>
    </w:p>
    <w:p w14:paraId="22B18C13" w14:textId="77777777" w:rsidR="00F607DC" w:rsidRPr="00F26863" w:rsidRDefault="0020018C" w:rsidP="00C560D1">
      <w:pPr>
        <w:pStyle w:val="Overskrift1"/>
      </w:pPr>
      <w:r w:rsidRPr="00F26863">
        <w:t>Best practices</w:t>
      </w:r>
      <w:r w:rsidR="00356D2E" w:rsidRPr="00F26863">
        <w:t xml:space="preserve"> i Europa</w:t>
      </w:r>
    </w:p>
    <w:p w14:paraId="10578873" w14:textId="77777777" w:rsidR="00F35C56" w:rsidRPr="00F26863" w:rsidRDefault="00F35C56" w:rsidP="006850FE">
      <w:pPr>
        <w:rPr>
          <w:rFonts w:ascii="Verdana" w:hAnsi="Verdana"/>
        </w:rPr>
      </w:pPr>
    </w:p>
    <w:p w14:paraId="1470E877" w14:textId="058068B9" w:rsidR="001D1B38" w:rsidRPr="00C77966" w:rsidRDefault="00F35C56" w:rsidP="00B03FCF">
      <w:pPr>
        <w:rPr>
          <w:rFonts w:ascii="Verdana" w:hAnsi="Verdana" w:cs="Arial"/>
        </w:rPr>
      </w:pPr>
      <w:r w:rsidRPr="00F26863">
        <w:rPr>
          <w:rFonts w:ascii="Verdana" w:hAnsi="Verdana" w:cs="Arial"/>
        </w:rPr>
        <w:t xml:space="preserve">Dansk Standard deltager aktivt i </w:t>
      </w:r>
      <w:r w:rsidR="0020018C" w:rsidRPr="00F26863">
        <w:rPr>
          <w:rFonts w:ascii="Verdana" w:hAnsi="Verdana" w:cs="Arial"/>
        </w:rPr>
        <w:t>de europæiske standardiseringsorganisationer</w:t>
      </w:r>
      <w:r w:rsidR="00356D2E" w:rsidRPr="00F26863">
        <w:rPr>
          <w:rFonts w:ascii="Verdana" w:hAnsi="Verdana" w:cs="Arial"/>
        </w:rPr>
        <w:t xml:space="preserve"> </w:t>
      </w:r>
      <w:r w:rsidRPr="00F26863">
        <w:rPr>
          <w:rFonts w:ascii="Verdana" w:hAnsi="Verdana" w:cs="Arial"/>
        </w:rPr>
        <w:t xml:space="preserve">CEN og CENELEC’s arbejde om at </w:t>
      </w:r>
      <w:r w:rsidR="0020018C" w:rsidRPr="00F26863">
        <w:rPr>
          <w:rFonts w:ascii="Verdana" w:hAnsi="Verdana" w:cs="Arial"/>
        </w:rPr>
        <w:t xml:space="preserve">udvikle og </w:t>
      </w:r>
      <w:r w:rsidRPr="00F26863">
        <w:rPr>
          <w:rFonts w:ascii="Verdana" w:hAnsi="Verdana" w:cs="Arial"/>
        </w:rPr>
        <w:t xml:space="preserve">udveksle </w:t>
      </w:r>
      <w:proofErr w:type="spellStart"/>
      <w:r w:rsidRPr="00F26863">
        <w:rPr>
          <w:rFonts w:ascii="Verdana" w:hAnsi="Verdana" w:cs="Arial"/>
        </w:rPr>
        <w:t>best</w:t>
      </w:r>
      <w:proofErr w:type="spellEnd"/>
      <w:r w:rsidRPr="00F26863">
        <w:rPr>
          <w:rFonts w:ascii="Verdana" w:hAnsi="Verdana" w:cs="Arial"/>
        </w:rPr>
        <w:t xml:space="preserve"> practices på iværksætter og SMV</w:t>
      </w:r>
      <w:r w:rsidR="00E47AF2">
        <w:rPr>
          <w:rFonts w:ascii="Verdana" w:hAnsi="Verdana" w:cs="Arial"/>
        </w:rPr>
        <w:t>-</w:t>
      </w:r>
      <w:r w:rsidRPr="00F26863">
        <w:rPr>
          <w:rFonts w:ascii="Verdana" w:hAnsi="Verdana" w:cs="Arial"/>
        </w:rPr>
        <w:t>området</w:t>
      </w:r>
      <w:r w:rsidR="00356D2E" w:rsidRPr="00F26863">
        <w:rPr>
          <w:rFonts w:ascii="Verdana" w:hAnsi="Verdana" w:cs="Arial"/>
        </w:rPr>
        <w:t xml:space="preserve"> igennem</w:t>
      </w:r>
      <w:r w:rsidR="00356D2E" w:rsidRPr="00F26863">
        <w:rPr>
          <w:rFonts w:ascii="Verdana" w:hAnsi="Verdana"/>
        </w:rPr>
        <w:t xml:space="preserve"> ’</w:t>
      </w:r>
      <w:proofErr w:type="spellStart"/>
      <w:r w:rsidR="00356D2E" w:rsidRPr="00F26863">
        <w:rPr>
          <w:rFonts w:ascii="Verdana" w:hAnsi="Verdana"/>
        </w:rPr>
        <w:t>SMEs</w:t>
      </w:r>
      <w:proofErr w:type="spellEnd"/>
      <w:r w:rsidR="00356D2E" w:rsidRPr="00F26863">
        <w:rPr>
          <w:rFonts w:ascii="Verdana" w:hAnsi="Verdana"/>
        </w:rPr>
        <w:t xml:space="preserve"> </w:t>
      </w:r>
      <w:proofErr w:type="spellStart"/>
      <w:r w:rsidR="00356D2E" w:rsidRPr="00F26863">
        <w:rPr>
          <w:rFonts w:ascii="Verdana" w:hAnsi="Verdana"/>
        </w:rPr>
        <w:t>Working</w:t>
      </w:r>
      <w:proofErr w:type="spellEnd"/>
      <w:r w:rsidR="00356D2E" w:rsidRPr="00F26863">
        <w:rPr>
          <w:rFonts w:ascii="Verdana" w:hAnsi="Verdana"/>
        </w:rPr>
        <w:t xml:space="preserve"> Group’</w:t>
      </w:r>
      <w:r w:rsidRPr="00F26863">
        <w:rPr>
          <w:rFonts w:ascii="Verdana" w:hAnsi="Verdana" w:cs="Arial"/>
        </w:rPr>
        <w:t xml:space="preserve">. </w:t>
      </w:r>
      <w:r w:rsidR="00C77966" w:rsidRPr="00C83AB9">
        <w:rPr>
          <w:rFonts w:ascii="Verdana" w:hAnsi="Verdana" w:cs="Arial"/>
        </w:rPr>
        <w:t>I 201</w:t>
      </w:r>
      <w:r w:rsidR="00C83AB9">
        <w:rPr>
          <w:rFonts w:ascii="Verdana" w:hAnsi="Verdana" w:cs="Arial"/>
        </w:rPr>
        <w:t xml:space="preserve">9 har fokus været på at forbedre det </w:t>
      </w:r>
      <w:proofErr w:type="gramStart"/>
      <w:r w:rsidR="00C83AB9">
        <w:rPr>
          <w:rFonts w:ascii="Verdana" w:hAnsi="Verdana" w:cs="Arial"/>
        </w:rPr>
        <w:t>e-learning kursus</w:t>
      </w:r>
      <w:proofErr w:type="gramEnd"/>
      <w:r w:rsidR="00C83AB9">
        <w:rPr>
          <w:rFonts w:ascii="Verdana" w:hAnsi="Verdana" w:cs="Arial"/>
        </w:rPr>
        <w:t xml:space="preserve"> som blev introduceret </w:t>
      </w:r>
      <w:r w:rsidR="00B03FCF">
        <w:rPr>
          <w:rFonts w:ascii="Verdana" w:hAnsi="Verdana" w:cs="Arial"/>
        </w:rPr>
        <w:t>i 2017.</w:t>
      </w:r>
    </w:p>
    <w:p w14:paraId="040FCA7F" w14:textId="3DE250E1" w:rsidR="00C77966" w:rsidRPr="00E47AF2" w:rsidRDefault="00C77966" w:rsidP="006850FE">
      <w:pPr>
        <w:rPr>
          <w:rFonts w:ascii="Verdana" w:hAnsi="Verdana" w:cs="Arial"/>
        </w:rPr>
      </w:pPr>
      <w:r w:rsidRPr="00E47AF2">
        <w:rPr>
          <w:rFonts w:ascii="Verdana" w:hAnsi="Verdana" w:cs="Arial"/>
        </w:rPr>
        <w:t xml:space="preserve">E-learning modulet er gratis og kan tilgås </w:t>
      </w:r>
      <w:r w:rsidR="00E47AF2">
        <w:rPr>
          <w:rFonts w:ascii="Verdana" w:hAnsi="Verdana" w:cs="Arial"/>
        </w:rPr>
        <w:t>v</w:t>
      </w:r>
      <w:r w:rsidRPr="00E47AF2">
        <w:rPr>
          <w:rFonts w:ascii="Verdana" w:hAnsi="Verdana" w:cs="Arial"/>
        </w:rPr>
        <w:t>i</w:t>
      </w:r>
      <w:r w:rsidR="00E47AF2">
        <w:rPr>
          <w:rFonts w:ascii="Verdana" w:hAnsi="Verdana" w:cs="Arial"/>
        </w:rPr>
        <w:t>a</w:t>
      </w:r>
      <w:r w:rsidRPr="00E47AF2">
        <w:rPr>
          <w:rFonts w:ascii="Verdana" w:hAnsi="Verdana" w:cs="Arial"/>
        </w:rPr>
        <w:t xml:space="preserve"> dette link: </w:t>
      </w:r>
    </w:p>
    <w:p w14:paraId="016DE76D" w14:textId="0B778AAD" w:rsidR="001D1B38" w:rsidRPr="00C77966" w:rsidRDefault="005B15A9" w:rsidP="006850FE">
      <w:pPr>
        <w:rPr>
          <w:rFonts w:ascii="Verdana" w:hAnsi="Verdana" w:cs="Arial"/>
          <w:color w:val="4F81BD" w:themeColor="accent1"/>
        </w:rPr>
      </w:pPr>
      <w:hyperlink r:id="rId12" w:history="1">
        <w:r w:rsidR="001D1B38" w:rsidRPr="00C77966">
          <w:rPr>
            <w:color w:val="4F81BD" w:themeColor="accent1"/>
          </w:rPr>
          <w:t>http://www.standards-esme.eu//?lang=da</w:t>
        </w:r>
      </w:hyperlink>
    </w:p>
    <w:p w14:paraId="1B5BFAD6" w14:textId="77777777" w:rsidR="001D1B38" w:rsidRPr="00F26863" w:rsidRDefault="001D1B38" w:rsidP="006850FE">
      <w:pPr>
        <w:rPr>
          <w:rFonts w:ascii="Verdana" w:hAnsi="Verdana" w:cs="Arial"/>
        </w:rPr>
      </w:pPr>
    </w:p>
    <w:p w14:paraId="0C379ED3" w14:textId="77777777" w:rsidR="002F3266" w:rsidRPr="00F26863" w:rsidRDefault="00356D2E" w:rsidP="00C560D1">
      <w:pPr>
        <w:pStyle w:val="Overskrift1"/>
      </w:pPr>
      <w:r w:rsidRPr="00F26863">
        <w:t>Videndeling i Norden</w:t>
      </w:r>
    </w:p>
    <w:p w14:paraId="4CD4AEC3" w14:textId="77777777" w:rsidR="002F3266" w:rsidRPr="00F26863" w:rsidRDefault="002F3266" w:rsidP="006850FE">
      <w:pPr>
        <w:rPr>
          <w:rFonts w:ascii="Verdana" w:hAnsi="Verdana" w:cs="Arial"/>
        </w:rPr>
      </w:pPr>
    </w:p>
    <w:p w14:paraId="16414BD4" w14:textId="77777777" w:rsidR="002F3266" w:rsidRPr="00F434E7" w:rsidRDefault="00FF391B" w:rsidP="006850FE">
      <w:pPr>
        <w:rPr>
          <w:rFonts w:ascii="Verdana" w:hAnsi="Verdana" w:cs="Arial"/>
        </w:rPr>
      </w:pPr>
      <w:proofErr w:type="gramStart"/>
      <w:r w:rsidRPr="00F434E7">
        <w:rPr>
          <w:rFonts w:ascii="Verdana" w:hAnsi="Verdana"/>
        </w:rPr>
        <w:t>Dansk</w:t>
      </w:r>
      <w:proofErr w:type="gramEnd"/>
      <w:r w:rsidRPr="00F434E7">
        <w:rPr>
          <w:rFonts w:ascii="Verdana" w:hAnsi="Verdana"/>
        </w:rPr>
        <w:t xml:space="preserve"> Standarder deltager ligeledes i </w:t>
      </w:r>
      <w:r w:rsidR="00356D2E" w:rsidRPr="00F434E7">
        <w:rPr>
          <w:rFonts w:ascii="Verdana" w:hAnsi="Verdana"/>
        </w:rPr>
        <w:t xml:space="preserve">Nordic Innovation projektet </w:t>
      </w:r>
      <w:r w:rsidR="00356D2E" w:rsidRPr="00F434E7">
        <w:rPr>
          <w:rFonts w:ascii="Verdana" w:hAnsi="Verdana"/>
          <w:i/>
        </w:rPr>
        <w:t>‘</w:t>
      </w:r>
      <w:proofErr w:type="spellStart"/>
      <w:r w:rsidR="00356D2E" w:rsidRPr="00F434E7">
        <w:rPr>
          <w:rFonts w:ascii="Verdana" w:hAnsi="Verdana"/>
          <w:i/>
        </w:rPr>
        <w:t>Implementing</w:t>
      </w:r>
      <w:proofErr w:type="spellEnd"/>
      <w:r w:rsidR="00356D2E" w:rsidRPr="00F434E7">
        <w:rPr>
          <w:rFonts w:ascii="Verdana" w:hAnsi="Verdana"/>
          <w:i/>
        </w:rPr>
        <w:t xml:space="preserve"> Solutions in Order for Nordic </w:t>
      </w:r>
      <w:proofErr w:type="spellStart"/>
      <w:r w:rsidR="00356D2E" w:rsidRPr="00F434E7">
        <w:rPr>
          <w:rFonts w:ascii="Verdana" w:hAnsi="Verdana"/>
          <w:i/>
        </w:rPr>
        <w:t>SMEs</w:t>
      </w:r>
      <w:proofErr w:type="spellEnd"/>
      <w:r w:rsidR="00356D2E" w:rsidRPr="00F434E7">
        <w:rPr>
          <w:rFonts w:ascii="Verdana" w:hAnsi="Verdana"/>
          <w:i/>
        </w:rPr>
        <w:t xml:space="preserve"> to have </w:t>
      </w:r>
      <w:proofErr w:type="spellStart"/>
      <w:r w:rsidR="00356D2E" w:rsidRPr="00F434E7">
        <w:rPr>
          <w:rFonts w:ascii="Verdana" w:hAnsi="Verdana"/>
          <w:i/>
        </w:rPr>
        <w:t>access</w:t>
      </w:r>
      <w:proofErr w:type="spellEnd"/>
      <w:r w:rsidR="00356D2E" w:rsidRPr="00F434E7">
        <w:rPr>
          <w:rFonts w:ascii="Verdana" w:hAnsi="Verdana"/>
          <w:i/>
        </w:rPr>
        <w:t xml:space="preserve"> to International </w:t>
      </w:r>
      <w:proofErr w:type="spellStart"/>
      <w:r w:rsidR="00356D2E" w:rsidRPr="00F434E7">
        <w:rPr>
          <w:rFonts w:ascii="Verdana" w:hAnsi="Verdana"/>
          <w:i/>
        </w:rPr>
        <w:t>Standardization</w:t>
      </w:r>
      <w:proofErr w:type="spellEnd"/>
      <w:r w:rsidR="00356D2E" w:rsidRPr="00F434E7">
        <w:rPr>
          <w:rFonts w:ascii="Verdana" w:hAnsi="Verdana"/>
          <w:i/>
        </w:rPr>
        <w:t>’</w:t>
      </w:r>
      <w:r w:rsidR="00356D2E" w:rsidRPr="00F434E7">
        <w:rPr>
          <w:rFonts w:ascii="Verdana" w:hAnsi="Verdana"/>
        </w:rPr>
        <w:t xml:space="preserve"> </w:t>
      </w:r>
      <w:r w:rsidRPr="00F434E7">
        <w:rPr>
          <w:rFonts w:ascii="Verdana" w:hAnsi="Verdana"/>
        </w:rPr>
        <w:t>som a</w:t>
      </w:r>
      <w:r w:rsidR="0019301B" w:rsidRPr="00F434E7">
        <w:rPr>
          <w:rFonts w:ascii="Verdana" w:hAnsi="Verdana"/>
        </w:rPr>
        <w:t>r</w:t>
      </w:r>
      <w:r w:rsidR="00356D2E" w:rsidRPr="00F434E7">
        <w:rPr>
          <w:rFonts w:ascii="Verdana" w:hAnsi="Verdana"/>
        </w:rPr>
        <w:t>bejder aktivt på at forbedre mulighederne for SMV’ers deltagelse i</w:t>
      </w:r>
      <w:r w:rsidRPr="00F434E7">
        <w:rPr>
          <w:rFonts w:ascii="Verdana" w:hAnsi="Verdana"/>
        </w:rPr>
        <w:t xml:space="preserve"> det</w:t>
      </w:r>
      <w:r w:rsidR="00356D2E" w:rsidRPr="00F434E7">
        <w:rPr>
          <w:rFonts w:ascii="Verdana" w:hAnsi="Verdana"/>
        </w:rPr>
        <w:t xml:space="preserve"> </w:t>
      </w:r>
      <w:r w:rsidRPr="00F434E7">
        <w:rPr>
          <w:rFonts w:ascii="Verdana" w:hAnsi="Verdana"/>
        </w:rPr>
        <w:t xml:space="preserve">internationale </w:t>
      </w:r>
      <w:r w:rsidR="00356D2E" w:rsidRPr="00F434E7">
        <w:rPr>
          <w:rFonts w:ascii="Verdana" w:hAnsi="Verdana"/>
        </w:rPr>
        <w:t>standardiseringsarbejde</w:t>
      </w:r>
      <w:r w:rsidRPr="00F434E7">
        <w:rPr>
          <w:rFonts w:ascii="Verdana" w:hAnsi="Verdana"/>
        </w:rPr>
        <w:t>.</w:t>
      </w:r>
      <w:r w:rsidRPr="00F434E7">
        <w:rPr>
          <w:rFonts w:ascii="Verdana" w:hAnsi="Verdana" w:cs="Arial"/>
        </w:rPr>
        <w:t xml:space="preserve"> </w:t>
      </w:r>
    </w:p>
    <w:p w14:paraId="6206C773" w14:textId="77777777" w:rsidR="00F35C56" w:rsidRPr="007A3B35" w:rsidRDefault="00F35C56" w:rsidP="006850FE">
      <w:pPr>
        <w:rPr>
          <w:rFonts w:ascii="Verdana" w:hAnsi="Verdana"/>
          <w:highlight w:val="yellow"/>
        </w:rPr>
      </w:pPr>
    </w:p>
    <w:p w14:paraId="391E72E6" w14:textId="1F4D9960" w:rsidR="00CB52A6" w:rsidRPr="00F26863" w:rsidRDefault="00FF391B" w:rsidP="006850FE">
      <w:pPr>
        <w:rPr>
          <w:rFonts w:ascii="Verdana" w:hAnsi="Verdana"/>
        </w:rPr>
      </w:pPr>
      <w:r w:rsidRPr="00531D07">
        <w:rPr>
          <w:rFonts w:ascii="Verdana" w:hAnsi="Verdana"/>
        </w:rPr>
        <w:t xml:space="preserve">I </w:t>
      </w:r>
      <w:r w:rsidR="00531D07" w:rsidRPr="00531D07">
        <w:rPr>
          <w:rFonts w:ascii="Verdana" w:hAnsi="Verdana"/>
        </w:rPr>
        <w:t>d</w:t>
      </w:r>
      <w:r w:rsidRPr="00531D07">
        <w:rPr>
          <w:rFonts w:ascii="Verdana" w:hAnsi="Verdana"/>
        </w:rPr>
        <w:t xml:space="preserve">et </w:t>
      </w:r>
      <w:r w:rsidR="00531D07" w:rsidRPr="00531D07">
        <w:rPr>
          <w:rFonts w:ascii="Verdana" w:hAnsi="Verdana"/>
        </w:rPr>
        <w:t xml:space="preserve">fælles </w:t>
      </w:r>
      <w:r w:rsidRPr="00531D07">
        <w:rPr>
          <w:rFonts w:ascii="Verdana" w:hAnsi="Verdana"/>
        </w:rPr>
        <w:t>nordisk</w:t>
      </w:r>
      <w:r w:rsidR="00531D07" w:rsidRPr="00531D07">
        <w:rPr>
          <w:rFonts w:ascii="Verdana" w:hAnsi="Verdana"/>
        </w:rPr>
        <w:t>e</w:t>
      </w:r>
      <w:r w:rsidRPr="00531D07">
        <w:rPr>
          <w:rFonts w:ascii="Verdana" w:hAnsi="Verdana"/>
        </w:rPr>
        <w:t xml:space="preserve"> samarbejde</w:t>
      </w:r>
      <w:r w:rsidR="0019301B" w:rsidRPr="00531D07">
        <w:rPr>
          <w:rFonts w:ascii="Verdana" w:hAnsi="Verdana"/>
        </w:rPr>
        <w:t xml:space="preserve"> –</w:t>
      </w:r>
      <w:r w:rsidRPr="00531D07">
        <w:rPr>
          <w:rFonts w:ascii="Verdana" w:hAnsi="Verdana"/>
        </w:rPr>
        <w:t xml:space="preserve"> </w:t>
      </w:r>
      <w:r w:rsidRPr="00531D07">
        <w:rPr>
          <w:rFonts w:ascii="Verdana" w:hAnsi="Verdana"/>
          <w:i/>
        </w:rPr>
        <w:t>INSTA</w:t>
      </w:r>
      <w:r w:rsidR="0019301B" w:rsidRPr="00531D07">
        <w:rPr>
          <w:rFonts w:ascii="Verdana" w:hAnsi="Verdana"/>
          <w:i/>
        </w:rPr>
        <w:t xml:space="preserve"> - </w:t>
      </w:r>
      <w:r w:rsidRPr="00531D07">
        <w:rPr>
          <w:rFonts w:ascii="Verdana" w:hAnsi="Verdana"/>
        </w:rPr>
        <w:t>udvikles fælles nordiske standarder</w:t>
      </w:r>
      <w:r w:rsidR="00531D07" w:rsidRPr="00531D07">
        <w:rPr>
          <w:rFonts w:ascii="Verdana" w:hAnsi="Verdana"/>
        </w:rPr>
        <w:t xml:space="preserve"> og strategier i relation til det internationale arbejde samt erfaringsudveksling. Et særligt fokus for de nordiske standardiseringsorganer er SMV’er</w:t>
      </w:r>
      <w:r w:rsidR="00531D07">
        <w:rPr>
          <w:rFonts w:ascii="Verdana" w:hAnsi="Verdana"/>
        </w:rPr>
        <w:t>,</w:t>
      </w:r>
      <w:r w:rsidR="00531D07" w:rsidRPr="00531D07">
        <w:rPr>
          <w:rFonts w:ascii="Verdana" w:hAnsi="Verdana"/>
        </w:rPr>
        <w:t xml:space="preserve"> idet de </w:t>
      </w:r>
      <w:r w:rsidR="00454606">
        <w:rPr>
          <w:rFonts w:ascii="Verdana" w:hAnsi="Verdana"/>
        </w:rPr>
        <w:t>udgør de</w:t>
      </w:r>
      <w:r w:rsidR="00531D07" w:rsidRPr="00531D07">
        <w:rPr>
          <w:rFonts w:ascii="Verdana" w:hAnsi="Verdana"/>
        </w:rPr>
        <w:t xml:space="preserve"> nordiske landes grundlæggende erhvervsstruktur.</w:t>
      </w:r>
    </w:p>
    <w:p w14:paraId="602ABF83" w14:textId="77777777" w:rsidR="00CB52A6" w:rsidRPr="00F26863" w:rsidRDefault="00CB52A6" w:rsidP="006850FE">
      <w:pPr>
        <w:rPr>
          <w:rFonts w:ascii="Verdana" w:hAnsi="Verdana"/>
        </w:rPr>
      </w:pPr>
    </w:p>
    <w:p w14:paraId="6301FC40" w14:textId="77777777" w:rsidR="00272521" w:rsidRPr="00F26863" w:rsidRDefault="00CB52A6" w:rsidP="006850FE">
      <w:pPr>
        <w:rPr>
          <w:rFonts w:ascii="Verdana" w:hAnsi="Verdana"/>
        </w:rPr>
      </w:pPr>
      <w:r w:rsidRPr="00F26863">
        <w:rPr>
          <w:rFonts w:ascii="Verdana" w:hAnsi="Verdana"/>
        </w:rPr>
        <w:t>Både i det europæiske samarbejde såvel som det nordiske foregår der en løbende dialog og idéudveksling</w:t>
      </w:r>
      <w:r w:rsidR="00272521" w:rsidRPr="00F26863">
        <w:rPr>
          <w:rFonts w:ascii="Verdana" w:hAnsi="Verdana"/>
        </w:rPr>
        <w:t>,</w:t>
      </w:r>
      <w:r w:rsidRPr="00F26863">
        <w:rPr>
          <w:rFonts w:ascii="Verdana" w:hAnsi="Verdana"/>
        </w:rPr>
        <w:t xml:space="preserve"> </w:t>
      </w:r>
      <w:r w:rsidR="000A29A9" w:rsidRPr="00F26863">
        <w:rPr>
          <w:rFonts w:ascii="Verdana" w:hAnsi="Verdana"/>
        </w:rPr>
        <w:t xml:space="preserve">hvor fokus </w:t>
      </w:r>
      <w:r w:rsidR="00272521" w:rsidRPr="00F26863">
        <w:rPr>
          <w:rFonts w:ascii="Verdana" w:hAnsi="Verdana"/>
        </w:rPr>
        <w:t>blandt andet er på standardisering der gavner SMV segmentet.</w:t>
      </w:r>
    </w:p>
    <w:p w14:paraId="5E370029" w14:textId="77777777" w:rsidR="00272521" w:rsidRPr="00F26863" w:rsidRDefault="00272521" w:rsidP="006850FE">
      <w:pPr>
        <w:rPr>
          <w:rFonts w:ascii="Verdana" w:hAnsi="Verdana"/>
        </w:rPr>
      </w:pPr>
    </w:p>
    <w:p w14:paraId="7F0E07B9" w14:textId="77777777" w:rsidR="00272521" w:rsidRPr="00F26863" w:rsidRDefault="00272521" w:rsidP="006850FE">
      <w:pPr>
        <w:rPr>
          <w:rFonts w:ascii="Verdana" w:hAnsi="Verdana"/>
        </w:rPr>
      </w:pPr>
    </w:p>
    <w:p w14:paraId="584B3473" w14:textId="77777777" w:rsidR="00272521" w:rsidRPr="00F26863" w:rsidRDefault="00272521" w:rsidP="006850FE">
      <w:pPr>
        <w:rPr>
          <w:rFonts w:ascii="Verdana" w:hAnsi="Verdana"/>
        </w:rPr>
      </w:pPr>
      <w:r w:rsidRPr="00F26863">
        <w:rPr>
          <w:rFonts w:ascii="Verdana" w:hAnsi="Verdana"/>
        </w:rPr>
        <w:t>Yderligere information om Dansk Standards arbejde og ydelser til SMV-</w:t>
      </w:r>
      <w:r w:rsidR="00CB52A6" w:rsidRPr="00F26863">
        <w:rPr>
          <w:rFonts w:ascii="Verdana" w:hAnsi="Verdana"/>
        </w:rPr>
        <w:t xml:space="preserve"> </w:t>
      </w:r>
      <w:r w:rsidRPr="00F26863">
        <w:rPr>
          <w:rFonts w:ascii="Verdana" w:hAnsi="Verdana"/>
        </w:rPr>
        <w:t>segmentet kan fås hos:</w:t>
      </w:r>
    </w:p>
    <w:p w14:paraId="5827FD83" w14:textId="77777777" w:rsidR="00272521" w:rsidRPr="00F26863" w:rsidRDefault="00272521" w:rsidP="006850FE">
      <w:pPr>
        <w:rPr>
          <w:rFonts w:ascii="Verdana" w:hAnsi="Verdana"/>
        </w:rPr>
      </w:pPr>
    </w:p>
    <w:p w14:paraId="11356D59" w14:textId="77777777" w:rsidR="00272521" w:rsidRPr="00F26863" w:rsidRDefault="00272521" w:rsidP="006850FE">
      <w:pPr>
        <w:rPr>
          <w:rFonts w:ascii="Verdana" w:hAnsi="Verdana"/>
        </w:rPr>
      </w:pPr>
      <w:r w:rsidRPr="00F26863">
        <w:rPr>
          <w:rFonts w:ascii="Verdana" w:hAnsi="Verdana"/>
        </w:rPr>
        <w:t>Susan Redder Bruun</w:t>
      </w:r>
    </w:p>
    <w:p w14:paraId="49B0B23E" w14:textId="77777777" w:rsidR="00272521" w:rsidRPr="00F26863" w:rsidRDefault="005B15A9" w:rsidP="006850FE">
      <w:pPr>
        <w:rPr>
          <w:rFonts w:ascii="Verdana" w:hAnsi="Verdana"/>
        </w:rPr>
      </w:pPr>
      <w:hyperlink r:id="rId13" w:history="1">
        <w:r w:rsidR="00272521" w:rsidRPr="00F26863">
          <w:rPr>
            <w:rStyle w:val="Hyperlink"/>
            <w:rFonts w:ascii="Verdana" w:hAnsi="Verdana"/>
          </w:rPr>
          <w:t>srb@ds.dk</w:t>
        </w:r>
      </w:hyperlink>
    </w:p>
    <w:p w14:paraId="1AB2D63C" w14:textId="77777777" w:rsidR="00BD5473" w:rsidRPr="00F26863" w:rsidRDefault="00272521" w:rsidP="006850FE">
      <w:pPr>
        <w:rPr>
          <w:rFonts w:ascii="Verdana" w:hAnsi="Verdana"/>
        </w:rPr>
      </w:pPr>
      <w:proofErr w:type="spellStart"/>
      <w:r w:rsidRPr="00F26863">
        <w:rPr>
          <w:rFonts w:ascii="Verdana" w:hAnsi="Verdana"/>
        </w:rPr>
        <w:t>Tlf</w:t>
      </w:r>
      <w:proofErr w:type="spellEnd"/>
      <w:r w:rsidRPr="00F26863">
        <w:rPr>
          <w:rFonts w:ascii="Verdana" w:hAnsi="Verdana"/>
        </w:rPr>
        <w:t xml:space="preserve">: </w:t>
      </w:r>
      <w:r w:rsidR="006A708C">
        <w:rPr>
          <w:rFonts w:ascii="Verdana" w:hAnsi="Verdana"/>
        </w:rPr>
        <w:t>40 57 23 41</w:t>
      </w:r>
    </w:p>
    <w:p w14:paraId="51D7AB6A" w14:textId="77777777" w:rsidR="00BD5473" w:rsidRPr="00F26863" w:rsidRDefault="00BD5473" w:rsidP="00C560D1">
      <w:pPr>
        <w:pStyle w:val="Overskrift2"/>
      </w:pPr>
    </w:p>
    <w:sectPr w:rsidR="00BD5473" w:rsidRPr="00F2686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4" w:h="16836"/>
      <w:pgMar w:top="1814" w:right="1797" w:bottom="1440" w:left="130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90326" w14:textId="77777777" w:rsidR="005B15A9" w:rsidRDefault="005B15A9">
      <w:r>
        <w:separator/>
      </w:r>
    </w:p>
  </w:endnote>
  <w:endnote w:type="continuationSeparator" w:id="0">
    <w:p w14:paraId="4886129F" w14:textId="77777777" w:rsidR="005B15A9" w:rsidRDefault="005B1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900">
    <w:altName w:val="Times New Roman"/>
    <w:charset w:val="00"/>
    <w:family w:val="auto"/>
    <w:pitch w:val="variable"/>
    <w:sig w:usb0="00000003" w:usb1="4000004B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33AE8" w14:textId="77777777" w:rsidR="00C31586" w:rsidRDefault="00C3158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55D91" w14:textId="105DA718" w:rsidR="00C31586" w:rsidRDefault="00C31586">
    <w:pPr>
      <w:pStyle w:val="Sidefod"/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="0040540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B0913" w14:textId="70D0F7FB" w:rsidR="00C31586" w:rsidRDefault="00C31586">
    <w:pPr>
      <w:pStyle w:val="Sidefod"/>
      <w:jc w:val="center"/>
      <w:rPr>
        <w:rFonts w:cs="Arial"/>
      </w:rPr>
    </w:pPr>
    <w:r>
      <w:rPr>
        <w:rFonts w:cs="Arial"/>
      </w:rPr>
      <w:fldChar w:fldCharType="begin"/>
    </w:r>
    <w:r>
      <w:rPr>
        <w:rFonts w:cs="Arial"/>
      </w:rPr>
      <w:instrText xml:space="preserve"> PAGE  \* MERGEFORMAT </w:instrText>
    </w:r>
    <w:r>
      <w:rPr>
        <w:rFonts w:cs="Arial"/>
      </w:rPr>
      <w:fldChar w:fldCharType="separate"/>
    </w:r>
    <w:r w:rsidR="00405407"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55EAA" w14:textId="77777777" w:rsidR="005B15A9" w:rsidRDefault="005B15A9">
      <w:r>
        <w:separator/>
      </w:r>
    </w:p>
  </w:footnote>
  <w:footnote w:type="continuationSeparator" w:id="0">
    <w:p w14:paraId="1782C8F3" w14:textId="77777777" w:rsidR="005B15A9" w:rsidRDefault="005B1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C0BBB" w14:textId="77777777" w:rsidR="00C31586" w:rsidRDefault="00C3158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8948B" w14:textId="77777777" w:rsidR="00C31586" w:rsidRDefault="00C31586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00994C" wp14:editId="1D05F49E">
              <wp:simplePos x="0" y="0"/>
              <wp:positionH relativeFrom="column">
                <wp:posOffset>5128260</wp:posOffset>
              </wp:positionH>
              <wp:positionV relativeFrom="paragraph">
                <wp:posOffset>71755</wp:posOffset>
              </wp:positionV>
              <wp:extent cx="1338580" cy="538480"/>
              <wp:effectExtent l="3175" t="0" r="1270" b="0"/>
              <wp:wrapNone/>
              <wp:docPr id="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8580" cy="53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6C0C4F" w14:textId="77777777" w:rsidR="00C31586" w:rsidRDefault="00C3158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B97A90" wp14:editId="2A9F979E">
                                <wp:extent cx="1152525" cy="447675"/>
                                <wp:effectExtent l="0" t="0" r="9525" b="9525"/>
                                <wp:docPr id="4" name="Billede 2" descr=":::logo_sh_ny_bund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:::logo_sh_ny_bund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4584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2525" cy="447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00994C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403.8pt;margin-top:5.65pt;width:105.4pt;height:4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NjNtAIAALo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" filled="f" stroked="f">
              <v:textbox>
                <w:txbxContent>
                  <w:p w14:paraId="2C6C0C4F" w14:textId="77777777" w:rsidR="00C31586" w:rsidRDefault="00C31586">
                    <w:r>
                      <w:rPr>
                        <w:noProof/>
                      </w:rPr>
                      <w:drawing>
                        <wp:inline distT="0" distB="0" distL="0" distR="0" wp14:anchorId="14B97A90" wp14:editId="2A9F979E">
                          <wp:extent cx="1152525" cy="447675"/>
                          <wp:effectExtent l="0" t="0" r="9525" b="9525"/>
                          <wp:docPr id="4" name="Billede 2" descr=":::logo_sh_ny_bund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:::logo_sh_ny_bund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4584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2525" cy="447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E10B9" w14:textId="77777777" w:rsidR="00C31586" w:rsidRDefault="00C31586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861C7B" wp14:editId="1BFF4E50">
              <wp:simplePos x="0" y="0"/>
              <wp:positionH relativeFrom="column">
                <wp:posOffset>5179695</wp:posOffset>
              </wp:positionH>
              <wp:positionV relativeFrom="paragraph">
                <wp:posOffset>129540</wp:posOffset>
              </wp:positionV>
              <wp:extent cx="1338580" cy="538480"/>
              <wp:effectExtent l="0" t="0" r="0" b="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8580" cy="53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D6ACF" w14:textId="77777777" w:rsidR="00C31586" w:rsidRDefault="00C3158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884FCE" wp14:editId="536A6FA5">
                                <wp:extent cx="1152525" cy="447675"/>
                                <wp:effectExtent l="0" t="0" r="9525" b="9525"/>
                                <wp:docPr id="3" name="Billede 1" descr=":::logo_sh_ny_bund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:::logo_sh_ny_bund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4584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2525" cy="447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861C7B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margin-left:407.85pt;margin-top:10.2pt;width:105.4pt;height:4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06ftg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" filled="f" stroked="f">
              <v:textbox>
                <w:txbxContent>
                  <w:p w14:paraId="359D6ACF" w14:textId="77777777" w:rsidR="00C31586" w:rsidRDefault="00C31586">
                    <w:r>
                      <w:rPr>
                        <w:noProof/>
                      </w:rPr>
                      <w:drawing>
                        <wp:inline distT="0" distB="0" distL="0" distR="0" wp14:anchorId="47884FCE" wp14:editId="536A6FA5">
                          <wp:extent cx="1152525" cy="447675"/>
                          <wp:effectExtent l="0" t="0" r="9525" b="9525"/>
                          <wp:docPr id="3" name="Billede 1" descr=":::logo_sh_ny_bund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:::logo_sh_ny_bund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4584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2525" cy="447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A239B"/>
    <w:multiLevelType w:val="multilevel"/>
    <w:tmpl w:val="63CE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0593112"/>
    <w:multiLevelType w:val="hybridMultilevel"/>
    <w:tmpl w:val="7E8E82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60281"/>
    <w:multiLevelType w:val="hybridMultilevel"/>
    <w:tmpl w:val="6B64678C"/>
    <w:lvl w:ilvl="0" w:tplc="A16AEB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1E48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A8A40E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70FC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50BE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10EC8C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6C46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66FD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7F0A12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07657E"/>
    <w:multiLevelType w:val="hybridMultilevel"/>
    <w:tmpl w:val="98B60B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D0B87"/>
    <w:multiLevelType w:val="multilevel"/>
    <w:tmpl w:val="E59AFD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7A55055"/>
    <w:multiLevelType w:val="hybridMultilevel"/>
    <w:tmpl w:val="4A6807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F54AF"/>
    <w:multiLevelType w:val="hybridMultilevel"/>
    <w:tmpl w:val="264EE624"/>
    <w:lvl w:ilvl="0" w:tplc="F98AB6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4ACE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C1E037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9619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5423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F822D8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22F7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C0CC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2E1C67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1AD7736"/>
    <w:multiLevelType w:val="hybridMultilevel"/>
    <w:tmpl w:val="55E804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F029D"/>
    <w:multiLevelType w:val="hybridMultilevel"/>
    <w:tmpl w:val="BB9CCD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857"/>
    <w:rsid w:val="00025D25"/>
    <w:rsid w:val="00095DBC"/>
    <w:rsid w:val="00096638"/>
    <w:rsid w:val="000A29A9"/>
    <w:rsid w:val="000D2D31"/>
    <w:rsid w:val="0016178E"/>
    <w:rsid w:val="00163028"/>
    <w:rsid w:val="0019301B"/>
    <w:rsid w:val="001C33A1"/>
    <w:rsid w:val="001D1B38"/>
    <w:rsid w:val="0020018C"/>
    <w:rsid w:val="00272521"/>
    <w:rsid w:val="0027766E"/>
    <w:rsid w:val="002D0FDE"/>
    <w:rsid w:val="002F3266"/>
    <w:rsid w:val="00356D2E"/>
    <w:rsid w:val="00365225"/>
    <w:rsid w:val="00374FC8"/>
    <w:rsid w:val="003B58B3"/>
    <w:rsid w:val="003F343B"/>
    <w:rsid w:val="00405407"/>
    <w:rsid w:val="004378B5"/>
    <w:rsid w:val="004400A1"/>
    <w:rsid w:val="00452DB8"/>
    <w:rsid w:val="00454606"/>
    <w:rsid w:val="004B0B40"/>
    <w:rsid w:val="00531D07"/>
    <w:rsid w:val="005461FC"/>
    <w:rsid w:val="00550CDF"/>
    <w:rsid w:val="005B15A9"/>
    <w:rsid w:val="005E4192"/>
    <w:rsid w:val="006458AA"/>
    <w:rsid w:val="006850FE"/>
    <w:rsid w:val="006A708C"/>
    <w:rsid w:val="00762FE8"/>
    <w:rsid w:val="007A3B35"/>
    <w:rsid w:val="00843FC3"/>
    <w:rsid w:val="0087014F"/>
    <w:rsid w:val="00880138"/>
    <w:rsid w:val="00890D29"/>
    <w:rsid w:val="008D068C"/>
    <w:rsid w:val="008D1F7C"/>
    <w:rsid w:val="008F683F"/>
    <w:rsid w:val="0091572F"/>
    <w:rsid w:val="00931987"/>
    <w:rsid w:val="00987ACE"/>
    <w:rsid w:val="009A6AF2"/>
    <w:rsid w:val="00A014D1"/>
    <w:rsid w:val="00A5643A"/>
    <w:rsid w:val="00A63917"/>
    <w:rsid w:val="00AC31C5"/>
    <w:rsid w:val="00B03FCF"/>
    <w:rsid w:val="00B2424E"/>
    <w:rsid w:val="00B65200"/>
    <w:rsid w:val="00B84A13"/>
    <w:rsid w:val="00B978C2"/>
    <w:rsid w:val="00BD5473"/>
    <w:rsid w:val="00BE0CDB"/>
    <w:rsid w:val="00BE64CE"/>
    <w:rsid w:val="00C155E8"/>
    <w:rsid w:val="00C31586"/>
    <w:rsid w:val="00C543A2"/>
    <w:rsid w:val="00C560D1"/>
    <w:rsid w:val="00C7684F"/>
    <w:rsid w:val="00C77966"/>
    <w:rsid w:val="00C83AB9"/>
    <w:rsid w:val="00C84F4A"/>
    <w:rsid w:val="00C90841"/>
    <w:rsid w:val="00CB52A6"/>
    <w:rsid w:val="00CB6248"/>
    <w:rsid w:val="00D50D80"/>
    <w:rsid w:val="00D73CE1"/>
    <w:rsid w:val="00DA1EE9"/>
    <w:rsid w:val="00DD7336"/>
    <w:rsid w:val="00DE424D"/>
    <w:rsid w:val="00DF5255"/>
    <w:rsid w:val="00E26C35"/>
    <w:rsid w:val="00E47AF2"/>
    <w:rsid w:val="00E66B7D"/>
    <w:rsid w:val="00E81BBA"/>
    <w:rsid w:val="00E86EF0"/>
    <w:rsid w:val="00EE7609"/>
    <w:rsid w:val="00EF1F0A"/>
    <w:rsid w:val="00F05857"/>
    <w:rsid w:val="00F14959"/>
    <w:rsid w:val="00F26863"/>
    <w:rsid w:val="00F35C56"/>
    <w:rsid w:val="00F434E7"/>
    <w:rsid w:val="00F607DC"/>
    <w:rsid w:val="00FD06F4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F56891"/>
  <w15:docId w15:val="{E670FDBC-1798-4720-9EA3-606B8559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Overskrift1">
    <w:name w:val="heading 1"/>
    <w:basedOn w:val="Normal"/>
    <w:next w:val="Normal"/>
    <w:qFormat/>
    <w:rsid w:val="00C560D1"/>
    <w:pPr>
      <w:keepNext/>
      <w:outlineLvl w:val="0"/>
    </w:pPr>
    <w:rPr>
      <w:b/>
      <w:color w:val="365F91" w:themeColor="accent1" w:themeShade="BF"/>
      <w:sz w:val="32"/>
    </w:rPr>
  </w:style>
  <w:style w:type="paragraph" w:styleId="Overskrift2">
    <w:name w:val="heading 2"/>
    <w:basedOn w:val="Normal"/>
    <w:next w:val="Normal"/>
    <w:qFormat/>
    <w:rsid w:val="00C560D1"/>
    <w:pPr>
      <w:keepNext/>
      <w:outlineLvl w:val="1"/>
    </w:pPr>
    <w:rPr>
      <w:b/>
      <w:color w:val="1F497D" w:themeColor="text2"/>
    </w:rPr>
  </w:style>
  <w:style w:type="paragraph" w:styleId="Overskrift3">
    <w:name w:val="heading 3"/>
    <w:basedOn w:val="Normal"/>
    <w:next w:val="Normal"/>
    <w:qFormat/>
    <w:pPr>
      <w:keepNext/>
      <w:spacing w:line="288" w:lineRule="auto"/>
      <w:outlineLvl w:val="2"/>
    </w:pPr>
    <w:rPr>
      <w:b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Dokumentoversigt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Sidehoved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931987"/>
    <w:rPr>
      <w:color w:val="0000FF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6520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65200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65200"/>
    <w:rPr>
      <w:rFonts w:ascii="Arial" w:hAnsi="Arial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6520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65200"/>
    <w:rPr>
      <w:rFonts w:ascii="Arial" w:hAnsi="Arial"/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6520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65200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FD06F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D1B3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slagskommentering.ds.dk/" TargetMode="External"/><Relationship Id="rId13" Type="http://schemas.openxmlformats.org/officeDocument/2006/relationships/hyperlink" Target="mailto:srb@ds.dk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ec.europa.eu/enterprise/policies/sme/facts-figures-analysis/sme-definition/" TargetMode="External"/><Relationship Id="rId12" Type="http://schemas.openxmlformats.org/officeDocument/2006/relationships/hyperlink" Target="http://www.standards-esme.eu//?lang=da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s.dk/da/kurser/ds-universitet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ds.dk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ds.dk/da/standardisering/standarder-og-haandboeger/standarder/hjaelp-og-vejledning-om-standarder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%20Skabeloner\DS%20Skabeloner\Diverse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Diverse</Template>
  <TotalTime>0</TotalTime>
  <Pages>4</Pages>
  <Words>1170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8298</CharactersWithSpaces>
  <SharedDoc>false</SharedDoc>
  <HLinks>
    <vt:vector size="12" baseType="variant">
      <vt:variant>
        <vt:i4>3407898</vt:i4>
      </vt:variant>
      <vt:variant>
        <vt:i4>1216</vt:i4>
      </vt:variant>
      <vt:variant>
        <vt:i4>1026</vt:i4>
      </vt:variant>
      <vt:variant>
        <vt:i4>1</vt:i4>
      </vt:variant>
      <vt:variant>
        <vt:lpwstr>:::logo_sh_ny_bund.bmp</vt:lpwstr>
      </vt:variant>
      <vt:variant>
        <vt:lpwstr/>
      </vt:variant>
      <vt:variant>
        <vt:i4>3407898</vt:i4>
      </vt:variant>
      <vt:variant>
        <vt:i4>1219</vt:i4>
      </vt:variant>
      <vt:variant>
        <vt:i4>1025</vt:i4>
      </vt:variant>
      <vt:variant>
        <vt:i4>1</vt:i4>
      </vt:variant>
      <vt:variant>
        <vt:lpwstr>:::logo_sh_ny_bund.bmp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Redder Bruun</dc:creator>
  <cp:lastModifiedBy>Susan Redder Bruun</cp:lastModifiedBy>
  <cp:revision>2</cp:revision>
  <cp:lastPrinted>2014-02-03T08:20:00Z</cp:lastPrinted>
  <dcterms:created xsi:type="dcterms:W3CDTF">2020-01-24T10:21:00Z</dcterms:created>
  <dcterms:modified xsi:type="dcterms:W3CDTF">2020-01-24T10:21:00Z</dcterms:modified>
</cp:coreProperties>
</file>